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w:body>
    <w:p>
      <w:pPr>
        <w:spacing w:before="480" w:after="480" w:line="288" w:lineRule="auto"/>
        <w:ind w:left="0"/>
      </w:pPr>
      <w:r>
        <w:rPr>
          <w:rFonts w:eastAsia="等线" w:ascii="Arial" w:cs="Arial" w:hAnsi="Arial"/>
          <w:b w:val="true"/>
          <w:sz w:val="52"/>
        </w:rPr>
        <w:t>1月工作日报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12月工作日报</w:t>
        </w:r>
      </w:hyperlink>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2月工作日报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1月31日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6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
        </w:numPr>
        <w:spacing w:before="120" w:after="120" w:line="288" w:lineRule="auto"/>
        <w:ind w:left="0"/>
        <w:jc w:val="left"/>
      </w:pPr>
      <w:r>
        <w:rPr>
          <w:rFonts w:eastAsia="等线" w:ascii="Arial" w:cs="Arial" w:hAnsi="Arial"/>
          <w:sz w:val="22"/>
        </w:rPr>
        <w:t>下拉选择组件升级梳理</w:t>
      </w:r>
    </w:p>
    <w:p>
      <w:pPr>
        <w:numPr>
          <w:numId w:val="2"/>
        </w:numPr>
        <w:spacing w:before="120" w:after="120" w:line="288" w:lineRule="auto"/>
        <w:ind w:left="0"/>
        <w:jc w:val="left"/>
      </w:pPr>
      <w:r>
        <w:rPr>
          <w:rFonts w:eastAsia="等线" w:ascii="Arial" w:cs="Arial" w:hAnsi="Arial"/>
          <w:sz w:val="22"/>
        </w:rPr>
        <w:t>typeName类型结构支持引用与类型定义</w:t>
      </w:r>
    </w:p>
    <w:p>
      <w:pPr>
        <w:numPr>
          <w:numId w:val="3"/>
        </w:numPr>
        <w:spacing w:before="120" w:after="120" w:line="288" w:lineRule="auto"/>
        <w:ind w:left="0"/>
        <w:jc w:val="left"/>
      </w:pPr>
      <w:r>
        <w:rPr>
          <w:rFonts w:eastAsia="等线" w:ascii="Arial" w:cs="Arial" w:hAnsi="Arial"/>
          <w:sz w:val="22"/>
        </w:rPr>
        <w:t>运行时&amp;设计侧插件</w:t>
      </w:r>
    </w:p>
    <w:p>
      <w:pPr>
        <w:numPr>
          <w:numId w:val="4"/>
        </w:numPr>
        <w:spacing w:before="120" w:after="120" w:line="288" w:lineRule="auto"/>
        <w:ind w:left="453"/>
        <w:jc w:val="left"/>
      </w:pPr>
      <w:r>
        <w:rPr>
          <w:rFonts w:eastAsia="等线" w:ascii="Arial" w:cs="Arial" w:hAnsi="Arial"/>
          <w:sz w:val="22"/>
        </w:rPr>
        <w:t>运行时模型注册方式</w:t>
      </w:r>
    </w:p>
    <w:p>
      <w:pPr>
        <w:numPr>
          <w:numId w:val="5"/>
        </w:numPr>
        <w:spacing w:before="120" w:after="120" w:line="288" w:lineRule="auto"/>
        <w:ind w:left="453"/>
        <w:jc w:val="left"/>
      </w:pPr>
      <w:r>
        <w:rPr>
          <w:rFonts w:eastAsia="等线" w:ascii="Arial" w:cs="Arial" w:hAnsi="Arial"/>
          <w:sz w:val="22"/>
        </w:rPr>
        <w:t>设计器类型注册方式</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1月30日</w:t>
      </w:r>
    </w:p>
    <w:p>
      <w:pPr>
        <w:spacing w:before="120" w:after="120" w:line="288" w:lineRule="auto"/>
        <w:ind w:left="0"/>
      </w:pPr>
      <w:r>
        <w:object>
          <v:shape id="_x0000_i1026" style="width:414pt;height:160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6"/>
        </w:numPr>
        <w:spacing w:before="120" w:after="120" w:line="288" w:lineRule="auto"/>
        <w:ind w:left="0"/>
        <w:jc w:val="left"/>
      </w:pPr>
      <w:r>
        <w:rPr>
          <w:rFonts w:eastAsia="Consolas" w:ascii="Consolas" w:cs="Consolas" w:hAnsi="Consolas"/>
          <w:sz w:val="22"/>
          <w:shd w:fill="EFF0F1"/>
        </w:rPr>
        <w:t>model.ts</w:t>
      </w:r>
      <w:r>
        <w:rPr>
          <w:rFonts w:eastAsia="等线" w:ascii="Arial" w:cs="Arial" w:hAnsi="Arial"/>
          <w:sz w:val="22"/>
        </w:rPr>
        <w:t>类型简写优化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1月29日</w:t>
      </w:r>
    </w:p>
    <w:p>
      <w:pPr>
        <w:spacing w:before="120" w:after="120" w:line="288" w:lineRule="auto"/>
        <w:ind w:left="0"/>
      </w:pPr>
      <w:r>
        <w:object>
          <v:shape id="_x0000_i1027" style="width:414pt;height:225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
        </w:numPr>
        <w:spacing w:before="120" w:after="120" w:line="288" w:lineRule="auto"/>
        <w:ind w:left="0"/>
        <w:jc w:val="left"/>
      </w:pPr>
      <w:hyperlink r:id="rId14">
        <w:r>
          <w:rPr>
            <w:rFonts w:eastAsia="等线" w:ascii="Arial" w:cs="Arial" w:hAnsi="Arial"/>
            <w:color w:val="3370ff"/>
            <w:sz w:val="22"/>
          </w:rPr>
          <w:t>Builder2.0组件开发规范升级[ing]</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1月28日</w:t>
      </w:r>
    </w:p>
    <w:p>
      <w:pPr>
        <w:spacing w:before="120" w:after="120" w:line="288" w:lineRule="auto"/>
        <w:ind w:left="0"/>
      </w:pPr>
      <w:r>
        <w:object>
          <v:shape id="_x0000_i1028" style="width:414pt;height:117pt;mso-width-percent:0;mso-height-percent:0;mso-width-percent:0;mso-height-percent:0" type="#_x0000_t75" o:ole="">
            <v:imagedata r:id="rId16" o:title=""/>
          </v:shape>
          <o:OLEObject DrawAspect="Icon" ObjectID="_1718471222" ProgID="Excel.Sheet.12" ShapeID="_x0000_i1028" Type="Embed" r:id="rId1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
        </w:numPr>
        <w:spacing w:before="120" w:after="120" w:line="288" w:lineRule="auto"/>
        <w:ind w:left="0"/>
        <w:jc w:val="left"/>
      </w:pPr>
      <w:hyperlink r:id="rId17">
        <w:r>
          <w:rPr>
            <w:rFonts w:eastAsia="等线" w:ascii="Arial" w:cs="Arial" w:hAnsi="Arial"/>
            <w:color w:val="3370ff"/>
            <w:sz w:val="22"/>
          </w:rPr>
          <w:t>Builder2.0组件开发规范升级[ing]</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1月20日-1月27日（新年快乐🎉）</w:t>
      </w:r>
    </w:p>
    <w:p>
      <w:pPr>
        <w:pStyle w:val="1"/>
        <w:spacing w:before="380" w:after="140" w:line="288" w:lineRule="auto"/>
        <w:ind w:left="0"/>
        <w:jc w:val="left"/>
        <w:outlineLvl w:val="0"/>
      </w:pPr>
      <w:r>
        <w:rPr>
          <w:rFonts w:eastAsia="等线" w:ascii="Arial" w:cs="Arial" w:hAnsi="Arial"/>
          <w:b w:val="true"/>
          <w:sz w:val="36"/>
        </w:rPr>
        <w:t>1月19日</w:t>
      </w:r>
    </w:p>
    <w:p>
      <w:pPr>
        <w:spacing w:before="120" w:after="120" w:line="288" w:lineRule="auto"/>
        <w:ind w:left="0"/>
      </w:pPr>
      <w:r>
        <w:object>
          <v:shape id="_x0000_i1029" style="width:414pt;height:117pt;mso-width-percent:0;mso-height-percent:0;mso-width-percent:0;mso-height-percent:0" type="#_x0000_t75" o:ole="">
            <v:imagedata r:id="rId19" o:title=""/>
          </v:shape>
          <o:OLEObject DrawAspect="Icon" ObjectID="_1718471223" ProgID="Excel.Sheet.12" ShapeID="_x0000_i1029" Type="Embed" r:id="rId18"/>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1月18日</w:t>
      </w:r>
    </w:p>
    <w:p>
      <w:pPr>
        <w:spacing w:before="120" w:after="120" w:line="288" w:lineRule="auto"/>
        <w:ind w:left="0"/>
      </w:pPr>
      <w:r>
        <w:object>
          <v:shape id="_x0000_i1030" style="width:414pt;height:203pt;mso-width-percent:0;mso-height-percent:0;mso-width-percent:0;mso-height-percent:0" type="#_x0000_t75" o:ole="">
            <v:imagedata r:id="rId21" o:title=""/>
          </v:shape>
          <o:OLEObject DrawAspect="Icon" ObjectID="_1718471224" ProgID="Excel.Sheet.12" ShapeID="_x0000_i1030" Type="Embed" r:id="rId2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9"/>
        </w:numPr>
        <w:spacing w:before="120" w:after="120" w:line="288" w:lineRule="auto"/>
        <w:ind w:left="0"/>
        <w:jc w:val="left"/>
      </w:pPr>
      <w:r>
        <w:rPr>
          <w:rFonts w:eastAsia="等线" w:ascii="Arial" w:cs="Arial" w:hAnsi="Arial"/>
          <w:sz w:val="22"/>
        </w:rPr>
        <w:t>视图表</w:t>
      </w:r>
      <w:r>
        <w:rPr>
          <w:rFonts w:eastAsia="等线" w:ascii="Arial" w:cs="Arial" w:hAnsi="Arial"/>
          <w:sz w:val="22"/>
        </w:rPr>
        <w:t>元数据</w:t>
      </w:r>
      <w:r>
        <w:rPr>
          <w:rFonts w:eastAsia="等线" w:ascii="Arial" w:cs="Arial" w:hAnsi="Arial"/>
          <w:sz w:val="22"/>
        </w:rPr>
        <w:t>引用收集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1月17日</w:t>
      </w:r>
    </w:p>
    <w:p>
      <w:pPr>
        <w:spacing w:before="120" w:after="120" w:line="288" w:lineRule="auto"/>
        <w:ind w:left="0"/>
      </w:pPr>
      <w:r>
        <w:object>
          <v:shape id="_x0000_i1031" style="width:414pt;height:203pt;mso-width-percent:0;mso-height-percent:0;mso-width-percent:0;mso-height-percent:0" type="#_x0000_t75" o:ole="">
            <v:imagedata r:id="rId23" o:title=""/>
          </v:shape>
          <o:OLEObject DrawAspect="Icon" ObjectID="_1718471225" ProgID="Excel.Sheet.12" ShapeID="_x0000_i1031" Type="Embed" r:id="rId2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0"/>
        </w:numPr>
        <w:spacing w:before="120" w:after="120" w:line="288" w:lineRule="auto"/>
        <w:ind w:left="0"/>
        <w:jc w:val="left"/>
      </w:pPr>
      <w:hyperlink r:id="rId24">
        <w:r>
          <w:rPr>
            <w:rFonts w:eastAsia="等线" w:ascii="Arial" w:cs="Arial" w:hAnsi="Arial"/>
            <w:color w:val="3370ff"/>
            <w:sz w:val="22"/>
          </w:rPr>
          <w:t>TS类型信息与Kunlun运行时类型信息结构对比</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1"/>
        </w:numPr>
        <w:spacing w:before="120" w:after="120" w:line="288" w:lineRule="auto"/>
        <w:ind w:left="0"/>
        <w:jc w:val="left"/>
      </w:pPr>
      <w:r>
        <w:rPr>
          <w:rFonts w:eastAsia="等线" w:ascii="Arial" w:cs="Arial" w:hAnsi="Arial"/>
          <w:sz w:val="22"/>
        </w:rPr>
        <w:t>状态管理设计</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1月16日</w:t>
      </w:r>
    </w:p>
    <w:p>
      <w:pPr>
        <w:spacing w:before="120" w:after="120" w:line="288" w:lineRule="auto"/>
        <w:ind w:left="0"/>
      </w:pPr>
      <w:r>
        <w:object>
          <v:shape id="_x0000_i1032" style="width:414pt;height:203pt;mso-width-percent:0;mso-height-percent:0;mso-width-percent:0;mso-height-percent:0" type="#_x0000_t75" o:ole="">
            <v:imagedata r:id="rId26" o:title=""/>
          </v:shape>
          <o:OLEObject DrawAspect="Icon" ObjectID="_1718471226" ProgID="Excel.Sheet.12" ShapeID="_x0000_i1032" Type="Embed" r:id="rId2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
        </w:numPr>
        <w:spacing w:before="120" w:after="120" w:line="288" w:lineRule="auto"/>
        <w:ind w:left="0"/>
        <w:jc w:val="left"/>
      </w:pPr>
      <w:hyperlink r:id="rId27">
        <w:r>
          <w:rPr>
            <w:rFonts w:eastAsia="等线" w:ascii="Arial" w:cs="Arial" w:hAnsi="Arial"/>
            <w:color w:val="3370ff"/>
            <w:sz w:val="22"/>
          </w:rPr>
          <w:t>自定义组件开发规范问题点</w:t>
        </w:r>
      </w:hyperlink>
      <w:r>
        <w:rPr>
          <w:rFonts w:eastAsia="等线" w:ascii="Arial" w:cs="Arial" w:hAnsi="Arial"/>
          <w:sz w:val="22"/>
        </w:rPr>
        <w:t xml:space="preserve"> </w:t>
      </w:r>
    </w:p>
    <w:p>
      <w:pPr>
        <w:numPr>
          <w:numId w:val="13"/>
        </w:numPr>
        <w:spacing w:before="120" w:after="120" w:line="288" w:lineRule="auto"/>
        <w:ind w:left="0"/>
        <w:jc w:val="left"/>
      </w:pPr>
      <w:hyperlink r:id="rId28">
        <w:r>
          <w:rPr>
            <w:rFonts w:eastAsia="等线" w:ascii="Arial" w:cs="Arial" w:hAnsi="Arial"/>
            <w:color w:val="3370ff"/>
            <w:sz w:val="22"/>
          </w:rPr>
          <w:t>自定义组件开发规范问题点思考</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4"/>
        </w:numPr>
        <w:spacing w:before="120" w:after="120" w:line="288" w:lineRule="auto"/>
        <w:ind w:left="0"/>
        <w:jc w:val="left"/>
      </w:pPr>
      <w:r>
        <w:rPr>
          <w:rFonts w:eastAsia="等线" w:ascii="Arial" w:cs="Arial" w:hAnsi="Arial"/>
          <w:sz w:val="22"/>
        </w:rPr>
        <w:t>TS</w:t>
      </w:r>
      <w:r>
        <w:rPr>
          <w:rFonts w:eastAsia="等线" w:ascii="Arial" w:cs="Arial" w:hAnsi="Arial"/>
          <w:sz w:val="22"/>
        </w:rPr>
        <w:t>类型信息与</w:t>
      </w:r>
      <w:r>
        <w:rPr>
          <w:rFonts w:eastAsia="等线" w:ascii="Arial" w:cs="Arial" w:hAnsi="Arial"/>
          <w:sz w:val="22"/>
        </w:rPr>
        <w:t>Kunlun</w:t>
      </w:r>
      <w:r>
        <w:rPr>
          <w:rFonts w:eastAsia="等线" w:ascii="Arial" w:cs="Arial" w:hAnsi="Arial"/>
          <w:sz w:val="22"/>
        </w:rPr>
        <w:t>运行时类型信息结构对比</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1月14日</w:t>
      </w:r>
    </w:p>
    <w:p>
      <w:pPr>
        <w:spacing w:before="120" w:after="120" w:line="288" w:lineRule="auto"/>
        <w:ind w:left="0"/>
      </w:pPr>
      <w:r>
        <w:object>
          <v:shape id="_x0000_i1033" style="width:414pt;height:203pt;mso-width-percent:0;mso-height-percent:0;mso-width-percent:0;mso-height-percent:0" type="#_x0000_t75" o:ole="">
            <v:imagedata r:id="rId30" o:title=""/>
          </v:shape>
          <o:OLEObject DrawAspect="Icon" ObjectID="_1718471227" ProgID="Excel.Sheet.12" ShapeID="_x0000_i1033" Type="Embed" r:id="rId2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5"/>
        </w:numPr>
        <w:spacing w:before="120" w:after="120" w:line="288" w:lineRule="auto"/>
        <w:ind w:left="0"/>
        <w:jc w:val="left"/>
      </w:pPr>
      <w:hyperlink r:id="rId31">
        <w:r>
          <w:rPr>
            <w:rFonts w:eastAsia="等线" w:ascii="Arial" w:cs="Arial" w:hAnsi="Arial"/>
            <w:color w:val="3370ff"/>
            <w:sz w:val="22"/>
          </w:rPr>
          <w:t>自定义组件开发规范问题点</w:t>
        </w:r>
      </w:hyperlink>
      <w:r>
        <w:rPr>
          <w:rFonts w:eastAsia="等线" w:ascii="Arial" w:cs="Arial" w:hAnsi="Arial"/>
          <w:sz w:val="22"/>
        </w:rPr>
        <w:t xml:space="preserve"> </w:t>
      </w:r>
    </w:p>
    <w:p>
      <w:pPr>
        <w:numPr>
          <w:numId w:val="16"/>
        </w:numPr>
        <w:spacing w:before="120" w:after="120" w:line="288" w:lineRule="auto"/>
        <w:ind w:left="0"/>
        <w:jc w:val="left"/>
      </w:pPr>
      <w:hyperlink r:id="rId32">
        <w:r>
          <w:rPr>
            <w:rFonts w:eastAsia="等线" w:ascii="Arial" w:cs="Arial" w:hAnsi="Arial"/>
            <w:color w:val="3370ff"/>
            <w:sz w:val="22"/>
          </w:rPr>
          <w:t>自定义组件开发规范问题点思考</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7"/>
        </w:numPr>
        <w:spacing w:before="120" w:after="120" w:line="288" w:lineRule="auto"/>
        <w:ind w:left="0"/>
        <w:jc w:val="left"/>
      </w:pPr>
      <w:r>
        <w:rPr>
          <w:rFonts w:eastAsia="等线" w:ascii="Arial" w:cs="Arial" w:hAnsi="Arial"/>
          <w:sz w:val="22"/>
        </w:rPr>
        <w:t>自定义组件开发规范问题点</w:t>
      </w:r>
    </w:p>
    <w:p>
      <w:pPr>
        <w:numPr>
          <w:numId w:val="18"/>
        </w:numPr>
        <w:spacing w:before="120" w:after="120" w:line="288" w:lineRule="auto"/>
        <w:ind w:left="0"/>
        <w:jc w:val="left"/>
      </w:pPr>
      <w:r>
        <w:rPr>
          <w:rFonts w:eastAsia="等线" w:ascii="Arial" w:cs="Arial" w:hAnsi="Arial"/>
          <w:sz w:val="22"/>
        </w:rPr>
        <w:t>自定义组件开发规范问题点思考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1月13日</w:t>
      </w:r>
    </w:p>
    <w:p>
      <w:pPr>
        <w:spacing w:before="120" w:after="120" w:line="288" w:lineRule="auto"/>
        <w:ind w:left="0"/>
      </w:pPr>
      <w:r>
        <w:object>
          <v:shape id="_x0000_i1034" style="width:414pt;height:203pt;mso-width-percent:0;mso-height-percent:0;mso-width-percent:0;mso-height-percent:0" type="#_x0000_t75" o:ole="">
            <v:imagedata r:id="rId34" o:title=""/>
          </v:shape>
          <o:OLEObject DrawAspect="Icon" ObjectID="_1718471228" ProgID="Excel.Sheet.12" ShapeID="_x0000_i1034" Type="Embed" r:id="rId3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9"/>
        </w:numPr>
        <w:spacing w:before="120" w:after="120" w:line="288" w:lineRule="auto"/>
        <w:ind w:left="0"/>
        <w:jc w:val="left"/>
      </w:pPr>
      <w:hyperlink r:id="rId35">
        <w:r>
          <w:rPr>
            <w:rFonts w:eastAsia="等线" w:ascii="Arial" w:cs="Arial" w:hAnsi="Arial"/>
            <w:color w:val="3370ff"/>
            <w:sz w:val="22"/>
          </w:rPr>
          <w:t>自定义组件开发规范问题点发散思考</w:t>
        </w:r>
      </w:hyperlink>
      <w:r>
        <w:rPr>
          <w:rFonts w:eastAsia="等线" w:ascii="Arial" w:cs="Arial" w:hAnsi="Arial"/>
          <w:sz w:val="22"/>
        </w:rPr>
        <w:t xml:space="preserve"> </w:t>
      </w:r>
    </w:p>
    <w:p>
      <w:pPr>
        <w:numPr>
          <w:numId w:val="20"/>
        </w:numPr>
        <w:spacing w:before="120" w:after="120" w:line="288" w:lineRule="auto"/>
        <w:ind w:left="0"/>
        <w:jc w:val="left"/>
      </w:pPr>
      <w:r>
        <w:rPr>
          <w:rFonts w:eastAsia="等线" w:ascii="Arial" w:cs="Arial" w:hAnsi="Arial"/>
          <w:sz w:val="22"/>
        </w:rPr>
        <w:t>生成</w:t>
      </w:r>
      <w:r>
        <w:rPr>
          <w:rFonts w:eastAsia="等线" w:ascii="Arial" w:cs="Arial" w:hAnsi="Arial"/>
          <w:sz w:val="22"/>
        </w:rPr>
        <w:t>UID</w:t>
      </w:r>
    </w:p>
    <w:tbl>
      <w:tblPr>
        <w:tblW w:w="0" w:type="auto"/>
        <w:tblInd w:w="453" w:type="dxa"/>
        <w:tblBorders>
          <w:top w:val="single" w:color="dee0e3"/>
          <w:left w:val="single" w:color="dee0e3"/>
          <w:bottom w:val="single" w:color="dee0e3"/>
          <w:right w:val="single" w:color="dee0e3"/>
          <w:insideH w:val="single" w:color="dee0e3"/>
          <w:insideV w:val="single" w:color="dee0e3"/>
        </w:tblBorders>
        <w:tblLayout w:type="fixed"/>
      </w:tblPr>
      <w:tblGrid>
        <w:gridCol w:w="7827"/>
      </w:tblGrid>
      <w:tr>
        <w:tc>
          <w:tcPr>
            <w:tcW w:w="7827" w:type="dxa"/>
            <w:shd w:color="auto" w:val="clear" w:fill="f5f6f7"/>
            <w:tcMar>
              <w:top w:type="dxa" w:w="60"/>
              <w:left w:type="dxa" w:w="120"/>
              <w:bottom w:type="dxa" w:w="30"/>
              <w:right w:type="dxa" w:w="120"/>
            </w:tcMar>
          </w:tcPr>
          <w:p>
            <w:pPr>
              <w:spacing w:before="120" w:after="120" w:line="288" w:lineRule="auto"/>
              <w:ind w:left="453"/>
              <w:jc w:val="left"/>
            </w:pPr>
            <w:r>
              <w:rPr>
                <w:rFonts w:eastAsia="Consolas" w:ascii="Consolas" w:cs="Consolas" w:hAnsi="Consolas"/>
                <w:color w:val="646a73"/>
                <w:sz w:val="22"/>
              </w:rPr>
              <w:t>TypeScript</w:t>
              <w:br w:type="textWrapping"/>
            </w:r>
            <w:r>
              <w:rPr>
                <w:rFonts w:eastAsia="Consolas" w:ascii="Consolas" w:cs="Consolas" w:hAnsi="Consolas"/>
                <w:sz w:val="22"/>
              </w:rPr>
              <w:t>const uuid = () =&gt; crypto.randomUUID()</w:t>
              <w:br/>
              <w:t>const incrementId = (id =&gt; () =&gt; ++id)(0)</w:t>
              <w:br/>
            </w:r>
            <w:r>
              <w:rPr>
                <w:rFonts w:eastAsia="Consolas" w:ascii="Consolas" w:cs="Consolas" w:hAnsi="Consolas"/>
                <w:sz w:val="22"/>
              </w:rPr>
              <w:t>const random = () =&gt; Math.random()</w:t>
            </w:r>
          </w:p>
        </w:tc>
      </w:tr>
    </w:tbl>
    <w:p>
      <w:pPr>
        <w:numPr>
          <w:numId w:val="21"/>
        </w:numPr>
        <w:spacing w:before="120" w:after="120" w:line="288" w:lineRule="auto"/>
        <w:ind w:left="0"/>
        <w:jc w:val="left"/>
      </w:pPr>
      <w:r>
        <w:rPr>
          <w:rFonts w:eastAsia="等线" w:ascii="Arial" w:cs="Arial" w:hAnsi="Arial"/>
          <w:sz w:val="22"/>
        </w:rPr>
        <w:t xml:space="preserve">定位PRE页面有几率跳转无权限页 </w:t>
      </w:r>
      <w:r>
        <w:rPr>
          <w:rFonts w:eastAsia="等线" w:ascii="Arial" w:cs="Arial" w:hAnsi="Arial"/>
          <w:color w:val="3370ff"/>
          <w:sz w:val="22"/>
        </w:rPr>
        <w:t>@范财杰</w:t>
      </w:r>
    </w:p>
    <w:tbl>
      <w:tblPr>
        <w:tblW w:w="0" w:type="auto"/>
        <w:tblInd w:w="453" w:type="dxa"/>
        <w:tblBorders>
          <w:top w:val="single" w:color="dee0e3"/>
          <w:left w:val="single" w:color="dee0e3"/>
          <w:bottom w:val="single" w:color="dee0e3"/>
          <w:right w:val="single" w:color="dee0e3"/>
          <w:insideH w:val="single" w:color="dee0e3"/>
          <w:insideV w:val="single" w:color="dee0e3"/>
        </w:tblBorders>
        <w:tblLayout w:type="fixed"/>
      </w:tblPr>
      <w:tblGrid>
        <w:gridCol w:w="7827"/>
      </w:tblGrid>
      <w:tr>
        <w:tc>
          <w:tcPr>
            <w:tcW w:w="7827" w:type="dxa"/>
            <w:shd w:color="auto" w:val="clear" w:fill="f5f6f7"/>
            <w:tcMar>
              <w:top w:type="dxa" w:w="60"/>
              <w:left w:type="dxa" w:w="120"/>
              <w:bottom w:type="dxa" w:w="30"/>
              <w:right w:type="dxa" w:w="120"/>
            </w:tcMar>
          </w:tcPr>
          <w:p>
            <w:pPr>
              <w:spacing w:before="120" w:after="120" w:line="288" w:lineRule="auto"/>
              <w:ind w:left="453"/>
              <w:jc w:val="left"/>
            </w:pPr>
            <w:r>
              <w:rPr>
                <w:rFonts w:eastAsia="Consolas" w:ascii="Consolas" w:cs="Consolas" w:hAnsi="Consolas"/>
                <w:color w:val="646a73"/>
                <w:sz w:val="22"/>
              </w:rPr>
              <w:t>TypeScript</w:t>
              <w:br w:type="textWrapping"/>
            </w:r>
            <w:r>
              <w:rPr>
                <w:rFonts w:eastAsia="Consolas" w:ascii="Consolas" w:cs="Consolas" w:hAnsi="Consolas"/>
                <w:sz w:val="22"/>
              </w:rPr>
              <w:t>// packages/shared/utils/src/url-preview/services.ts</w:t>
              <w:br/>
            </w:r>
            <w:r>
              <w:rPr>
                <w:rFonts w:eastAsia="Consolas" w:ascii="Consolas" w:cs="Consolas" w:hAnsi="Consolas"/>
                <w:sz w:val="22"/>
              </w:rPr>
              <w:t>window.open(res.authURL, '_blank') // 触发跳转到开放平台的无权限页</w:t>
            </w:r>
          </w:p>
        </w:tc>
      </w:tr>
    </w:tbl>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1月12日</w:t>
      </w:r>
    </w:p>
    <w:p>
      <w:pPr>
        <w:spacing w:before="120" w:after="120" w:line="288" w:lineRule="auto"/>
        <w:ind w:left="0"/>
      </w:pPr>
      <w:r>
        <w:object>
          <v:shape id="_x0000_i1035" style="width:414pt;height:240pt;mso-width-percent:0;mso-height-percent:0;mso-width-percent:0;mso-height-percent:0" type="#_x0000_t75" o:ole="">
            <v:imagedata r:id="rId37" o:title=""/>
          </v:shape>
          <o:OLEObject DrawAspect="Icon" ObjectID="_1718471229" ProgID="Excel.Sheet.12" ShapeID="_x0000_i1035" Type="Embed" r:id="rId3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22"/>
        </w:numPr>
        <w:spacing w:before="120" w:after="120" w:line="288" w:lineRule="auto"/>
        <w:ind w:left="0"/>
        <w:jc w:val="left"/>
      </w:pPr>
      <w:r>
        <w:rPr>
          <w:rFonts w:eastAsia="等线" w:ascii="Arial" w:cs="Arial" w:hAnsi="Arial"/>
          <w:sz w:val="22"/>
        </w:rPr>
        <w:t>调研自定义组件开发规范</w:t>
      </w:r>
    </w:p>
    <w:p>
      <w:pPr>
        <w:numPr>
          <w:numId w:val="23"/>
        </w:numPr>
        <w:spacing w:before="120" w:after="120" w:line="288" w:lineRule="auto"/>
        <w:ind w:left="0"/>
        <w:jc w:val="left"/>
      </w:pPr>
      <w:r>
        <w:rPr>
          <w:rFonts w:eastAsia="等线" w:ascii="Arial" w:cs="Arial" w:hAnsi="Arial"/>
          <w:sz w:val="22"/>
        </w:rPr>
        <w:t>跟进权限系统2.0上线相关阻塞bug</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1月11日</w:t>
      </w:r>
    </w:p>
    <w:p>
      <w:pPr>
        <w:spacing w:before="120" w:after="120" w:line="288" w:lineRule="auto"/>
        <w:ind w:left="0"/>
      </w:pPr>
      <w:r>
        <w:object>
          <v:shape id="_x0000_i1036" style="width:414pt;height:240pt;mso-width-percent:0;mso-height-percent:0;mso-width-percent:0;mso-height-percent:0" type="#_x0000_t75" o:ole="">
            <v:imagedata r:id="rId39" o:title=""/>
          </v:shape>
          <o:OLEObject DrawAspect="Icon" ObjectID="_1718471230" ProgID="Excel.Sheet.12" ShapeID="_x0000_i1036"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4"/>
        </w:numPr>
        <w:spacing w:before="120" w:after="120" w:line="288" w:lineRule="auto"/>
        <w:ind w:left="0"/>
        <w:jc w:val="left"/>
      </w:pPr>
      <w:r>
        <w:rPr>
          <w:rFonts w:eastAsia="等线" w:ascii="Arial" w:cs="Arial" w:hAnsi="Arial"/>
          <w:sz w:val="22"/>
        </w:rPr>
        <w:t>调研自定义组件开发规范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1月10日</w:t>
      </w:r>
    </w:p>
    <w:p>
      <w:pPr>
        <w:spacing w:before="120" w:after="120" w:line="288" w:lineRule="auto"/>
        <w:ind w:left="0"/>
      </w:pPr>
      <w:r>
        <w:object>
          <v:shape id="_x0000_i1037" style="width:414pt;height:203pt;mso-width-percent:0;mso-height-percent:0;mso-width-percent:0;mso-height-percent:0" type="#_x0000_t75" o:ole="">
            <v:imagedata r:id="rId41" o:title=""/>
          </v:shape>
          <o:OLEObject DrawAspect="Icon" ObjectID="_1718471231" ProgID="Excel.Sheet.12" ShapeID="_x0000_i1037"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5"/>
        </w:numPr>
        <w:spacing w:before="120" w:after="120" w:line="288" w:lineRule="auto"/>
        <w:ind w:left="0"/>
        <w:jc w:val="left"/>
      </w:pPr>
      <w:r>
        <w:rPr>
          <w:rFonts w:eastAsia="等线" w:ascii="Arial" w:cs="Arial" w:hAnsi="Arial"/>
          <w:sz w:val="22"/>
        </w:rPr>
        <w:t>调研自定义组件开发规范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1月9日</w:t>
      </w:r>
    </w:p>
    <w:p>
      <w:pPr>
        <w:spacing w:before="120" w:after="120" w:line="288" w:lineRule="auto"/>
        <w:ind w:left="0"/>
      </w:pPr>
      <w:r>
        <w:object>
          <v:shape id="_x0000_i1038" style="width:414pt;height:240pt;mso-width-percent:0;mso-height-percent:0;mso-width-percent:0;mso-height-percent:0" type="#_x0000_t75" o:ole="">
            <v:imagedata r:id="rId43" o:title=""/>
          </v:shape>
          <o:OLEObject DrawAspect="Icon" ObjectID="_1718471232" ProgID="Excel.Sheet.12" ShapeID="_x0000_i1038"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26"/>
        </w:numPr>
        <w:spacing w:before="120" w:after="120" w:line="288" w:lineRule="auto"/>
        <w:ind w:left="0"/>
        <w:jc w:val="left"/>
      </w:pPr>
      <w:r>
        <w:rPr>
          <w:rFonts w:eastAsia="等线" w:ascii="Arial" w:cs="Arial" w:hAnsi="Arial"/>
          <w:sz w:val="22"/>
        </w:rPr>
        <w:t>下拉选择加载标识和无结果标识 ✅</w:t>
      </w:r>
    </w:p>
    <w:p>
      <w:pPr>
        <w:numPr>
          <w:numId w:val="27"/>
        </w:numPr>
        <w:spacing w:before="120" w:after="120" w:line="288" w:lineRule="auto"/>
        <w:ind w:left="0"/>
        <w:jc w:val="left"/>
      </w:pPr>
      <w:r>
        <w:rPr>
          <w:rFonts w:eastAsia="等线" w:ascii="Arial" w:cs="Arial" w:hAnsi="Arial"/>
          <w:sz w:val="22"/>
        </w:rPr>
        <w:t>下拉选择onChange逻辑 ✅</w:t>
      </w:r>
    </w:p>
    <w:p>
      <w:pPr>
        <w:numPr>
          <w:numId w:val="28"/>
        </w:numPr>
        <w:spacing w:before="120" w:after="120" w:line="288" w:lineRule="auto"/>
        <w:ind w:left="453"/>
        <w:jc w:val="left"/>
      </w:pPr>
      <w:r>
        <w:rPr>
          <w:rFonts w:eastAsia="等线" w:ascii="Arial" w:cs="Arial" w:hAnsi="Arial"/>
          <w:sz w:val="22"/>
        </w:rPr>
        <w:t>清空值未触发</w:t>
      </w:r>
    </w:p>
    <w:p>
      <w:pPr>
        <w:numPr>
          <w:numId w:val="29"/>
        </w:numPr>
        <w:spacing w:before="120" w:after="120" w:line="288" w:lineRule="auto"/>
        <w:ind w:left="453"/>
        <w:jc w:val="left"/>
      </w:pPr>
      <w:r>
        <w:rPr>
          <w:rFonts w:eastAsia="等线" w:ascii="Arial" w:cs="Arial" w:hAnsi="Arial"/>
          <w:sz w:val="22"/>
        </w:rPr>
        <w:t>前后值一致时还是触发了onChange事件</w:t>
      </w:r>
    </w:p>
    <w:p>
      <w:pPr>
        <w:numPr>
          <w:numId w:val="30"/>
        </w:numPr>
        <w:spacing w:before="120" w:after="120" w:line="288" w:lineRule="auto"/>
        <w:ind w:left="0"/>
        <w:jc w:val="left"/>
      </w:pPr>
      <w:r>
        <w:rPr>
          <w:rFonts w:eastAsia="等线" w:ascii="Arial" w:cs="Arial" w:hAnsi="Arial"/>
          <w:sz w:val="22"/>
        </w:rPr>
        <w:t>下拉选择增加</w:t>
      </w:r>
      <w:r>
        <w:rPr>
          <w:rFonts w:eastAsia="Consolas" w:ascii="Consolas" w:cs="Consolas" w:hAnsi="Consolas"/>
          <w:sz w:val="22"/>
          <w:shd w:fill="EFF0F1"/>
        </w:rPr>
        <w:t>onFocus</w:t>
      </w:r>
      <w:r>
        <w:rPr>
          <w:rFonts w:eastAsia="等线" w:ascii="Arial" w:cs="Arial" w:hAnsi="Arial"/>
          <w:sz w:val="22"/>
        </w:rPr>
        <w:t>与</w:t>
      </w:r>
      <w:r>
        <w:rPr>
          <w:rFonts w:eastAsia="Consolas" w:ascii="Consolas" w:cs="Consolas" w:hAnsi="Consolas"/>
          <w:sz w:val="22"/>
          <w:shd w:fill="EFF0F1"/>
        </w:rPr>
        <w:t>onLostFocus</w:t>
      </w:r>
      <w:r>
        <w:rPr>
          <w:rFonts w:eastAsia="等线" w:ascii="Arial" w:cs="Arial" w:hAnsi="Arial"/>
          <w:sz w:val="22"/>
        </w:rPr>
        <w:t>事件</w:t>
      </w:r>
    </w:p>
    <w:p>
      <w:pPr>
        <w:numPr>
          <w:numId w:val="31"/>
        </w:numPr>
        <w:spacing w:before="120" w:after="120" w:line="288" w:lineRule="auto"/>
        <w:ind w:left="0"/>
        <w:jc w:val="left"/>
      </w:pPr>
      <w:r>
        <w:rPr>
          <w:rFonts w:eastAsia="等线" w:ascii="Arial" w:cs="Arial" w:hAnsi="Arial"/>
          <w:sz w:val="22"/>
        </w:rPr>
        <w:t>保存并预览去除提交发布功能，文案修改成「提交」</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1月8日（周日）</w:t>
      </w:r>
    </w:p>
    <w:p>
      <w:pPr>
        <w:spacing w:before="120" w:after="120" w:line="288" w:lineRule="auto"/>
        <w:ind w:left="0"/>
      </w:pPr>
      <w:r>
        <w:object>
          <v:shape id="_x0000_i1039" style="width:414pt;height:117pt;mso-width-percent:0;mso-height-percent:0;mso-width-percent:0;mso-height-percent:0" type="#_x0000_t75" o:ole="">
            <v:imagedata r:id="rId45" o:title=""/>
          </v:shape>
          <o:OLEObject DrawAspect="Icon" ObjectID="_1718471233" ProgID="Excel.Sheet.12" ShapeID="_x0000_i1039" Type="Embed" r:id="rId4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spacing w:before="120" w:after="120" w:line="288" w:lineRule="auto"/>
        <w:ind w:left="0"/>
        <w:jc w:val="left"/>
      </w:pPr>
      <w:hyperlink r:id="rId46">
        <w:r>
          <w:rPr>
            <w:rFonts w:eastAsia="等线" w:ascii="Arial" w:cs="Arial" w:hAnsi="Arial"/>
            <w:color w:val="3370ff"/>
            <w:sz w:val="22"/>
          </w:rPr>
          <w:t>组件化思想与Builder组件</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1月6日</w:t>
      </w:r>
    </w:p>
    <w:p>
      <w:pPr>
        <w:spacing w:before="120" w:after="120" w:line="288" w:lineRule="auto"/>
        <w:ind w:left="0"/>
      </w:pPr>
      <w:r>
        <w:object>
          <v:shape id="_x0000_i1040" style="width:414pt;height:240pt;mso-width-percent:0;mso-height-percent:0;mso-width-percent:0;mso-height-percent:0" type="#_x0000_t75" o:ole="">
            <v:imagedata r:id="rId48" o:title=""/>
          </v:shape>
          <o:OLEObject DrawAspect="Icon" ObjectID="_1718471234" ProgID="Excel.Sheet.12" ShapeID="_x0000_i1040" Type="Embed" r:id="rId4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32"/>
        </w:numPr>
        <w:spacing w:before="120" w:after="120" w:line="288" w:lineRule="auto"/>
        <w:ind w:left="0"/>
        <w:jc w:val="left"/>
      </w:pPr>
      <w:r>
        <w:rPr>
          <w:rFonts w:eastAsia="等线" w:ascii="Arial" w:cs="Arial" w:hAnsi="Arial"/>
          <w:sz w:val="22"/>
        </w:rPr>
        <w:t>应用生成安装包链接功能技术方案对齐 ✅</w:t>
      </w:r>
    </w:p>
    <w:p>
      <w:pPr>
        <w:numPr>
          <w:numId w:val="33"/>
        </w:numPr>
        <w:spacing w:before="120" w:after="120" w:line="288" w:lineRule="auto"/>
        <w:ind w:left="0"/>
        <w:jc w:val="left"/>
      </w:pPr>
      <w:r>
        <w:rPr>
          <w:rFonts w:eastAsia="等线" w:ascii="Arial" w:cs="Arial" w:hAnsi="Arial"/>
          <w:sz w:val="22"/>
        </w:rPr>
        <w:t>下拉选择加载标识和无结果标识</w:t>
      </w:r>
    </w:p>
    <w:p>
      <w:pPr>
        <w:numPr>
          <w:numId w:val="34"/>
        </w:numPr>
        <w:spacing w:before="120" w:after="120" w:line="288" w:lineRule="auto"/>
        <w:ind w:left="0"/>
        <w:jc w:val="left"/>
      </w:pPr>
      <w:r>
        <w:rPr>
          <w:rFonts w:eastAsia="等线" w:ascii="Arial" w:cs="Arial" w:hAnsi="Arial"/>
          <w:sz w:val="22"/>
        </w:rPr>
        <w:t>保存并预览去除提交发布功能，文案修改成「提交」</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1月5日</w:t>
      </w:r>
    </w:p>
    <w:p>
      <w:pPr>
        <w:spacing w:before="120" w:after="120" w:line="288" w:lineRule="auto"/>
        <w:ind w:left="0"/>
      </w:pPr>
      <w:r>
        <w:object>
          <v:shape id="_x0000_i1041" style="width:414pt;height:240pt;mso-width-percent:0;mso-height-percent:0;mso-width-percent:0;mso-height-percent:0" type="#_x0000_t75" o:ole="">
            <v:imagedata r:id="rId50" o:title=""/>
          </v:shape>
          <o:OLEObject DrawAspect="Icon" ObjectID="_1718471235" ProgID="Excel.Sheet.12" ShapeID="_x0000_i1041" Type="Embed" r:id="rId4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35"/>
        </w:numPr>
        <w:spacing w:before="120" w:after="120" w:line="288" w:lineRule="auto"/>
        <w:ind w:left="0"/>
        <w:jc w:val="left"/>
      </w:pPr>
      <w:r>
        <w:rPr>
          <w:rFonts w:eastAsia="等线" w:ascii="Arial" w:cs="Arial" w:hAnsi="Arial"/>
          <w:sz w:val="22"/>
        </w:rPr>
        <w:t xml:space="preserve">builder保存现状（自动保存，触发时机） </w:t>
      </w:r>
      <w:hyperlink r:id="rId51">
        <w:r>
          <w:rPr>
            <w:rFonts w:eastAsia="等线" w:ascii="Arial" w:cs="Arial" w:hAnsi="Arial"/>
            <w:color w:val="3370ff"/>
            <w:sz w:val="22"/>
          </w:rPr>
          <w:t>一体化编辑器 -- 保存 &amp; 锁</w:t>
        </w:r>
      </w:hyperlink>
      <w:r>
        <w:rPr>
          <w:rFonts w:eastAsia="等线" w:ascii="Arial" w:cs="Arial" w:hAnsi="Arial"/>
          <w:sz w:val="22"/>
        </w:rPr>
        <w:t xml:space="preserve"> ✅</w:t>
      </w:r>
    </w:p>
    <w:p>
      <w:pPr>
        <w:numPr>
          <w:numId w:val="36"/>
        </w:numPr>
        <w:spacing w:before="120" w:after="120" w:line="288" w:lineRule="auto"/>
        <w:ind w:left="0"/>
        <w:jc w:val="left"/>
      </w:pPr>
      <w:r>
        <w:rPr>
          <w:rFonts w:eastAsia="等线" w:ascii="Arial" w:cs="Arial" w:hAnsi="Arial"/>
          <w:sz w:val="22"/>
        </w:rPr>
        <w:t>domain_model update接口报错后，不再执行页面保存和发布 ✅</w:t>
      </w:r>
    </w:p>
    <w:p>
      <w:pPr>
        <w:numPr>
          <w:numId w:val="37"/>
        </w:numPr>
        <w:spacing w:before="120" w:after="120" w:line="288" w:lineRule="auto"/>
        <w:ind w:left="0"/>
        <w:jc w:val="left"/>
      </w:pPr>
      <w:r>
        <w:rPr>
          <w:rFonts w:eastAsia="等线" w:ascii="Arial" w:cs="Arial" w:hAnsi="Arial"/>
          <w:sz w:val="22"/>
        </w:rPr>
        <w:t>1.0的标签页的权限key生成逻辑导致升级2.0后页面权限丢失 ✅</w:t>
      </w:r>
    </w:p>
    <w:p>
      <w:pPr>
        <w:numPr>
          <w:numId w:val="38"/>
        </w:numPr>
        <w:spacing w:before="120" w:after="120" w:line="288" w:lineRule="auto"/>
        <w:ind w:left="0"/>
        <w:jc w:val="left"/>
      </w:pPr>
      <w:r>
        <w:rPr>
          <w:rFonts w:eastAsia="等线" w:ascii="Arial" w:cs="Arial" w:hAnsi="Arial"/>
          <w:sz w:val="22"/>
        </w:rPr>
        <w:t>下拉选择加载标识和无结果标识</w:t>
      </w:r>
    </w:p>
    <w:p>
      <w:pPr>
        <w:numPr>
          <w:numId w:val="39"/>
        </w:numPr>
        <w:spacing w:before="120" w:after="120" w:line="288" w:lineRule="auto"/>
        <w:ind w:left="0"/>
        <w:jc w:val="left"/>
      </w:pPr>
      <w:r>
        <w:rPr>
          <w:rFonts w:eastAsia="等线" w:ascii="Arial" w:cs="Arial" w:hAnsi="Arial"/>
          <w:sz w:val="22"/>
        </w:rPr>
        <w:t>应用生成安装包链接功能</w:t>
      </w:r>
    </w:p>
    <w:p>
      <w:pPr>
        <w:numPr>
          <w:numId w:val="40"/>
        </w:numPr>
        <w:spacing w:before="120" w:after="120" w:line="288" w:lineRule="auto"/>
        <w:ind w:left="0"/>
        <w:jc w:val="left"/>
      </w:pPr>
      <w:r>
        <w:rPr>
          <w:rFonts w:eastAsia="等线" w:ascii="Arial" w:cs="Arial" w:hAnsi="Arial"/>
          <w:sz w:val="22"/>
        </w:rPr>
        <w:t>保存并预览去除提交发布功能，文案修改成「提交」</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1月4日</w:t>
      </w:r>
    </w:p>
    <w:p>
      <w:pPr>
        <w:spacing w:before="120" w:after="120" w:line="288" w:lineRule="auto"/>
        <w:ind w:left="0"/>
      </w:pPr>
      <w:r>
        <w:object>
          <v:shape id="_x0000_i1042" style="width:414pt;height:240pt;mso-width-percent:0;mso-height-percent:0;mso-width-percent:0;mso-height-percent:0" type="#_x0000_t75" o:ole="">
            <v:imagedata r:id="rId53" o:title=""/>
          </v:shape>
          <o:OLEObject DrawAspect="Icon" ObjectID="_1718471236" ProgID="Excel.Sheet.12" ShapeID="_x0000_i1042" Type="Embed" r:id="rId5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跟进</w:t>
      </w:r>
    </w:p>
    <w:p>
      <w:pPr>
        <w:numPr>
          <w:numId w:val="41"/>
        </w:numPr>
        <w:spacing w:before="120" w:after="120" w:line="288" w:lineRule="auto"/>
        <w:ind w:left="0"/>
        <w:jc w:val="left"/>
      </w:pPr>
      <w:r>
        <w:rPr>
          <w:rFonts w:eastAsia="等线" w:ascii="Arial" w:cs="Arial" w:hAnsi="Arial"/>
          <w:sz w:val="22"/>
        </w:rPr>
        <w:t>事件解析成函数后需要保存原有schema</w:t>
      </w:r>
      <w:r>
        <w:rPr>
          <w:rFonts w:eastAsia="等线" w:ascii="Arial" w:cs="Arial" w:hAnsi="Arial"/>
          <w:color w:val="3370ff"/>
          <w:sz w:val="22"/>
        </w:rPr>
        <w:t>@洪科伟</w:t>
      </w:r>
      <w:r>
        <w:rPr>
          <w:rFonts w:eastAsia="等线" w:ascii="Arial" w:cs="Arial" w:hAnsi="Arial"/>
          <w:sz w:val="22"/>
        </w:rPr>
        <w:t>✅</w:t>
      </w:r>
    </w:p>
    <w:p>
      <w:pPr>
        <w:numPr>
          <w:numId w:val="42"/>
        </w:numPr>
        <w:spacing w:before="120" w:after="120" w:line="288" w:lineRule="auto"/>
        <w:ind w:left="0"/>
        <w:jc w:val="left"/>
      </w:pPr>
      <w:r>
        <w:rPr>
          <w:rFonts w:eastAsia="等线" w:ascii="Arial" w:cs="Arial" w:hAnsi="Arial"/>
          <w:sz w:val="22"/>
        </w:rPr>
        <w:t>开会时暴露应用生成安装包链接功能Gap</w:t>
      </w:r>
    </w:p>
    <w:p>
      <w:pPr>
        <w:numPr>
          <w:numId w:val="43"/>
        </w:numPr>
        <w:spacing w:before="120" w:after="120" w:line="288" w:lineRule="auto"/>
        <w:ind w:left="0"/>
        <w:jc w:val="left"/>
      </w:pPr>
      <w:r>
        <w:rPr>
          <w:rFonts w:eastAsia="等线" w:ascii="Arial" w:cs="Arial" w:hAnsi="Arial"/>
          <w:sz w:val="22"/>
        </w:rPr>
        <w:t xml:space="preserve">builder保存现状（自动保存，触发时机） </w:t>
      </w:r>
      <w:hyperlink r:id="rId54">
        <w:r>
          <w:rPr>
            <w:rFonts w:eastAsia="等线" w:ascii="Arial" w:cs="Arial" w:hAnsi="Arial"/>
            <w:color w:val="3370ff"/>
            <w:sz w:val="22"/>
          </w:rPr>
          <w:t>一体化编辑器 -- 保存 &amp; 锁</w:t>
        </w:r>
      </w:hyperlink>
      <w:r>
        <w:rPr>
          <w:rFonts w:eastAsia="等线" w:ascii="Arial" w:cs="Arial" w:hAnsi="Arial"/>
          <w:sz w:val="22"/>
        </w:rPr>
        <w:t xml:space="preserve"> </w:t>
      </w:r>
    </w:p>
    <w:p>
      <w:pPr>
        <w:numPr>
          <w:numId w:val="44"/>
        </w:numPr>
        <w:spacing w:before="120" w:after="120" w:line="288" w:lineRule="auto"/>
        <w:ind w:left="0"/>
        <w:jc w:val="left"/>
      </w:pPr>
      <w:r>
        <w:rPr>
          <w:rFonts w:eastAsia="等线" w:ascii="Arial" w:cs="Arial" w:hAnsi="Arial"/>
          <w:sz w:val="22"/>
        </w:rPr>
        <w:t>1.0的标签页的权限key生成逻辑导致升级2.0后页面权限丢失</w:t>
      </w:r>
    </w:p>
    <w:p>
      <w:pPr>
        <w:numPr>
          <w:numId w:val="45"/>
        </w:numPr>
        <w:spacing w:before="120" w:after="120" w:line="288" w:lineRule="auto"/>
        <w:ind w:left="0"/>
        <w:jc w:val="left"/>
      </w:pPr>
      <w:r>
        <w:rPr>
          <w:rFonts w:eastAsia="等线" w:ascii="Arial" w:cs="Arial" w:hAnsi="Arial"/>
          <w:sz w:val="22"/>
        </w:rPr>
        <w:t>domain_model update接口报错后，不再执行页面保存和发布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1月3日</w:t>
      </w:r>
    </w:p>
    <w:p>
      <w:pPr>
        <w:spacing w:before="120" w:after="120" w:line="288" w:lineRule="auto"/>
        <w:ind w:left="0"/>
      </w:pPr>
      <w:r>
        <w:object>
          <v:shape id="_x0000_i1043" style="width:414pt;height:203pt;mso-width-percent:0;mso-height-percent:0;mso-width-percent:0;mso-height-percent:0" type="#_x0000_t75" o:ole="">
            <v:imagedata r:id="rId56" o:title=""/>
          </v:shape>
          <o:OLEObject DrawAspect="Icon" ObjectID="_1718471237" ProgID="Excel.Sheet.12" ShapeID="_x0000_i1043" Type="Embed" r:id="rId5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6"/>
        </w:numPr>
        <w:spacing w:before="120" w:after="120" w:line="288" w:lineRule="auto"/>
        <w:ind w:left="0"/>
        <w:jc w:val="left"/>
      </w:pPr>
      <w:r>
        <w:rPr>
          <w:rFonts w:eastAsia="等线" w:ascii="Arial" w:cs="Arial" w:hAnsi="Arial"/>
          <w:color w:val="3370ff"/>
          <w:sz w:val="22"/>
        </w:rPr>
        <w:t>@孙浩维</w:t>
      </w:r>
      <w:r>
        <w:rPr>
          <w:rFonts w:eastAsia="等线" w:ascii="Arial" w:cs="Arial" w:hAnsi="Arial"/>
          <w:sz w:val="22"/>
        </w:rPr>
        <w:t xml:space="preserve"> 反馈升级2.0后页面权限丢失</w:t>
        <w:br/>
        <w:br/>
        <w:t>排查发现是1.0的标签页的权限key生成逻辑和2.0不一致</w:t>
        <w:br/>
        <w:t>1.0标签页的权限key是当前标签页id拼接上父级的组件id（Kunlun1.0历史遗留问题）</w:t>
        <w:br/>
        <w:t>2.0标签页的权限key仅是当前标签页id</w:t>
        <w:br/>
        <w:br/>
      </w:r>
      <w:r>
        <w:rPr>
          <w:rFonts w:eastAsia="等线" w:ascii="Arial" w:cs="Arial" w:hAnsi="Arial"/>
          <w:sz w:val="22"/>
        </w:rPr>
        <w:t>初步评估的方案是不在2.0对齐1.0的标签页权限key生成规则，而是在升级过程中由权限后端</w:t>
      </w:r>
      <w:r>
        <w:rPr>
          <w:rFonts w:eastAsia="等线" w:ascii="Arial" w:cs="Arial" w:hAnsi="Arial"/>
          <w:color w:val="3370ff"/>
          <w:sz w:val="22"/>
        </w:rPr>
        <w:t>@鲁林</w:t>
      </w:r>
      <w:r>
        <w:rPr>
          <w:rFonts w:eastAsia="等线" w:ascii="Arial" w:cs="Arial" w:hAnsi="Arial"/>
          <w:sz w:val="22"/>
        </w:rPr>
        <w:t xml:space="preserve"> 洗权限数据，去掉1.0中标签页的拼接前缀，让数据对齐2.0的标签页权限key规则</w:t>
      </w:r>
    </w:p>
    <w:p>
      <w:pPr>
        <w:pStyle w:val="2"/>
        <w:spacing w:before="320" w:after="120" w:line="288" w:lineRule="auto"/>
        <w:ind w:left="0"/>
        <w:jc w:val="left"/>
        <w:outlineLvl w:val="1"/>
      </w:pPr>
      <w:r>
        <w:rPr>
          <w:rFonts w:eastAsia="等线" w:ascii="Arial" w:cs="Arial" w:hAnsi="Arial"/>
          <w:b w:val="true"/>
          <w:sz w:val="32"/>
        </w:rPr>
        <w:t>明日计划</w:t>
      </w:r>
    </w:p>
    <w:p>
      <w:pPr>
        <w:numPr>
          <w:numId w:val="47"/>
        </w:numPr>
        <w:spacing w:before="120" w:after="120" w:line="288" w:lineRule="auto"/>
        <w:ind w:left="0"/>
        <w:jc w:val="left"/>
      </w:pPr>
      <w:r>
        <w:rPr>
          <w:rFonts w:eastAsia="等线" w:ascii="Arial" w:cs="Arial" w:hAnsi="Arial"/>
          <w:sz w:val="22"/>
        </w:rPr>
        <w:t>继续完善</w:t>
      </w:r>
      <w:hyperlink r:id="rId57">
        <w:r>
          <w:rPr>
            <w:rFonts w:eastAsia="等线" w:ascii="Arial" w:cs="Arial" w:hAnsi="Arial"/>
            <w:color w:val="3370ff"/>
            <w:sz w:val="22"/>
          </w:rPr>
          <w:t>复合组件技术方案文档</w:t>
        </w:r>
      </w:hyperlink>
      <w:r>
        <w:rPr>
          <w:rFonts w:eastAsia="等线" w:ascii="Arial" w:cs="Arial" w:hAnsi="Arial"/>
          <w:sz w:val="22"/>
        </w:rPr>
        <w:t xml:space="preserve"> </w:t>
      </w:r>
    </w:p>
    <w:p>
      <w:pPr>
        <w:numPr>
          <w:numId w:val="48"/>
        </w:numPr>
        <w:spacing w:before="120" w:after="120" w:line="288" w:lineRule="auto"/>
        <w:ind w:left="0"/>
        <w:jc w:val="left"/>
      </w:pPr>
      <w:r>
        <w:rPr>
          <w:rFonts w:eastAsia="等线" w:ascii="Arial" w:cs="Arial" w:hAnsi="Arial"/>
          <w:sz w:val="22"/>
        </w:rPr>
        <w:t>讨论复合组件升级时机</w:t>
      </w:r>
    </w:p>
    <w:p>
      <w:pPr>
        <w:numPr>
          <w:numId w:val="49"/>
        </w:numPr>
        <w:spacing w:before="120" w:after="120" w:line="288" w:lineRule="auto"/>
        <w:ind w:left="0"/>
        <w:jc w:val="left"/>
      </w:pPr>
      <w:r>
        <w:rPr>
          <w:rFonts w:eastAsia="等线" w:ascii="Arial" w:cs="Arial" w:hAnsi="Arial"/>
          <w:sz w:val="22"/>
        </w:rPr>
        <w:t>补充生命周期复合组件更新部分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1月X日</w:t>
      </w:r>
    </w:p>
    <w:p>
      <w:pPr>
        <w:spacing w:before="120" w:after="120" w:line="288" w:lineRule="auto"/>
        <w:ind w:left="0"/>
      </w:pPr>
      <w:r>
        <w:object>
          <v:shape id="_x0000_i1044" style="width:414pt;height:240pt;mso-width-percent:0;mso-height-percent:0;mso-width-percent:0;mso-height-percent:0" type="#_x0000_t75" o:ole="">
            <v:imagedata r:id="rId59" o:title=""/>
          </v:shape>
          <o:OLEObject DrawAspect="Icon" ObjectID="_1718471238" ProgID="Excel.Sheet.12" ShapeID="_x0000_i1044" Type="Embed" r:id="rId5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spacing w:before="120" w:after="120" w:line="288" w:lineRule="auto"/>
        <w:ind w:left="0"/>
        <w:jc w:val="left"/>
      </w:pPr>
    </w:p>
    <w:sectPr>
      <w:footerReference w:type="default" r:id="rId3"/>
      <w:headerReference w:type="default" r:id="rId60"/>
      <w:headerReference w:type="first" r:id="rId61"/>
      <w:headerReference w:type="even" r:id="rId62"/>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119322">
    <w:lvl>
      <w:numFmt w:val="bullet"/>
      <w:suff w:val="tab"/>
      <w:lvlText w:val="•"/>
      <w:rPr>
        <w:color w:val="3370ff"/>
      </w:rPr>
    </w:lvl>
  </w:abstractNum>
  <w:abstractNum w:abstractNumId="119323">
    <w:lvl>
      <w:numFmt w:val="bullet"/>
      <w:suff w:val="tab"/>
      <w:lvlText w:val="•"/>
      <w:rPr>
        <w:color w:val="3370ff"/>
      </w:rPr>
    </w:lvl>
  </w:abstractNum>
  <w:abstractNum w:abstractNumId="119324">
    <w:lvl>
      <w:numFmt w:val="bullet"/>
      <w:suff w:val="tab"/>
      <w:lvlText w:val="•"/>
      <w:rPr>
        <w:color w:val="3370ff"/>
      </w:rPr>
    </w:lvl>
  </w:abstractNum>
  <w:abstractNum w:abstractNumId="119325">
    <w:lvl>
      <w:numFmt w:val="bullet"/>
      <w:suff w:val="tab"/>
      <w:lvlText w:val="￮"/>
      <w:rPr>
        <w:color w:val="3370ff"/>
      </w:rPr>
    </w:lvl>
  </w:abstractNum>
  <w:abstractNum w:abstractNumId="119326">
    <w:lvl>
      <w:numFmt w:val="bullet"/>
      <w:suff w:val="tab"/>
      <w:lvlText w:val="￮"/>
      <w:rPr>
        <w:color w:val="3370ff"/>
      </w:rPr>
    </w:lvl>
  </w:abstractNum>
  <w:abstractNum w:abstractNumId="119327">
    <w:lvl>
      <w:numFmt w:val="bullet"/>
      <w:suff w:val="tab"/>
      <w:lvlText w:val="•"/>
      <w:rPr>
        <w:color w:val="3370ff"/>
      </w:rPr>
    </w:lvl>
  </w:abstractNum>
  <w:abstractNum w:abstractNumId="119328">
    <w:lvl>
      <w:numFmt w:val="bullet"/>
      <w:suff w:val="tab"/>
      <w:lvlText w:val="•"/>
      <w:rPr>
        <w:color w:val="3370ff"/>
      </w:rPr>
    </w:lvl>
  </w:abstractNum>
  <w:abstractNum w:abstractNumId="119329">
    <w:lvl>
      <w:numFmt w:val="bullet"/>
      <w:suff w:val="tab"/>
      <w:lvlText w:val="•"/>
      <w:rPr>
        <w:color w:val="3370ff"/>
      </w:rPr>
    </w:lvl>
  </w:abstractNum>
  <w:abstractNum w:abstractNumId="119330">
    <w:lvl>
      <w:numFmt w:val="bullet"/>
      <w:suff w:val="tab"/>
      <w:lvlText w:val="•"/>
      <w:rPr>
        <w:color w:val="3370ff"/>
      </w:rPr>
    </w:lvl>
  </w:abstractNum>
  <w:abstractNum w:abstractNumId="119331">
    <w:lvl>
      <w:numFmt w:val="bullet"/>
      <w:suff w:val="tab"/>
      <w:lvlText w:val="•"/>
      <w:rPr>
        <w:color w:val="3370ff"/>
      </w:rPr>
    </w:lvl>
  </w:abstractNum>
  <w:abstractNum w:abstractNumId="119332">
    <w:lvl>
      <w:numFmt w:val="bullet"/>
      <w:suff w:val="tab"/>
      <w:lvlText w:val="•"/>
      <w:rPr>
        <w:color w:val="3370ff"/>
      </w:rPr>
    </w:lvl>
  </w:abstractNum>
  <w:abstractNum w:abstractNumId="119333">
    <w:lvl>
      <w:numFmt w:val="bullet"/>
      <w:suff w:val="tab"/>
      <w:lvlText w:val="•"/>
      <w:rPr>
        <w:color w:val="3370ff"/>
      </w:rPr>
    </w:lvl>
  </w:abstractNum>
  <w:abstractNum w:abstractNumId="119334">
    <w:lvl>
      <w:numFmt w:val="bullet"/>
      <w:suff w:val="tab"/>
      <w:lvlText w:val="•"/>
      <w:rPr>
        <w:color w:val="3370ff"/>
      </w:rPr>
    </w:lvl>
  </w:abstractNum>
  <w:abstractNum w:abstractNumId="119335">
    <w:lvl>
      <w:numFmt w:val="bullet"/>
      <w:suff w:val="tab"/>
      <w:lvlText w:val="•"/>
      <w:rPr>
        <w:color w:val="3370ff"/>
      </w:rPr>
    </w:lvl>
  </w:abstractNum>
  <w:abstractNum w:abstractNumId="119336">
    <w:lvl>
      <w:numFmt w:val="bullet"/>
      <w:suff w:val="tab"/>
      <w:lvlText w:val="•"/>
      <w:rPr>
        <w:color w:val="3370ff"/>
      </w:rPr>
    </w:lvl>
  </w:abstractNum>
  <w:abstractNum w:abstractNumId="119337">
    <w:lvl>
      <w:numFmt w:val="bullet"/>
      <w:suff w:val="tab"/>
      <w:lvlText w:val="•"/>
      <w:rPr>
        <w:color w:val="3370ff"/>
      </w:rPr>
    </w:lvl>
  </w:abstractNum>
  <w:abstractNum w:abstractNumId="119338">
    <w:lvl>
      <w:numFmt w:val="bullet"/>
      <w:suff w:val="tab"/>
      <w:lvlText w:val="•"/>
      <w:rPr>
        <w:color w:val="3370ff"/>
      </w:rPr>
    </w:lvl>
  </w:abstractNum>
  <w:abstractNum w:abstractNumId="119339">
    <w:lvl>
      <w:numFmt w:val="bullet"/>
      <w:suff w:val="tab"/>
      <w:lvlText w:val="•"/>
      <w:rPr>
        <w:color w:val="3370ff"/>
      </w:rPr>
    </w:lvl>
  </w:abstractNum>
  <w:abstractNum w:abstractNumId="119340">
    <w:lvl>
      <w:numFmt w:val="bullet"/>
      <w:suff w:val="tab"/>
      <w:lvlText w:val="•"/>
      <w:rPr>
        <w:color w:val="3370ff"/>
      </w:rPr>
    </w:lvl>
  </w:abstractNum>
  <w:abstractNum w:abstractNumId="119341">
    <w:lvl>
      <w:numFmt w:val="bullet"/>
      <w:suff w:val="tab"/>
      <w:lvlText w:val="•"/>
      <w:rPr>
        <w:color w:val="3370ff"/>
      </w:rPr>
    </w:lvl>
  </w:abstractNum>
  <w:abstractNum w:abstractNumId="119342">
    <w:lvl>
      <w:numFmt w:val="bullet"/>
      <w:suff w:val="tab"/>
      <w:lvlText w:val="•"/>
      <w:rPr>
        <w:color w:val="3370ff"/>
      </w:rPr>
    </w:lvl>
  </w:abstractNum>
  <w:abstractNum w:abstractNumId="119343">
    <w:lvl>
      <w:numFmt w:val="bullet"/>
      <w:suff w:val="tab"/>
      <w:lvlText w:val="•"/>
      <w:rPr>
        <w:color w:val="3370ff"/>
      </w:rPr>
    </w:lvl>
  </w:abstractNum>
  <w:abstractNum w:abstractNumId="119344">
    <w:lvl>
      <w:numFmt w:val="bullet"/>
      <w:suff w:val="tab"/>
      <w:lvlText w:val="•"/>
      <w:rPr>
        <w:color w:val="3370ff"/>
      </w:rPr>
    </w:lvl>
  </w:abstractNum>
  <w:abstractNum w:abstractNumId="119345">
    <w:lvl>
      <w:numFmt w:val="bullet"/>
      <w:suff w:val="tab"/>
      <w:lvlText w:val="•"/>
      <w:rPr>
        <w:color w:val="3370ff"/>
      </w:rPr>
    </w:lvl>
  </w:abstractNum>
  <w:abstractNum w:abstractNumId="119346">
    <w:lvl>
      <w:numFmt w:val="bullet"/>
      <w:suff w:val="tab"/>
      <w:lvlText w:val="•"/>
      <w:rPr>
        <w:color w:val="3370ff"/>
      </w:rPr>
    </w:lvl>
  </w:abstractNum>
  <w:abstractNum w:abstractNumId="119347">
    <w:lvl>
      <w:numFmt w:val="bullet"/>
      <w:suff w:val="tab"/>
      <w:lvlText w:val="•"/>
      <w:rPr>
        <w:color w:val="3370ff"/>
      </w:rPr>
    </w:lvl>
  </w:abstractNum>
  <w:abstractNum w:abstractNumId="119348">
    <w:lvl>
      <w:numFmt w:val="bullet"/>
      <w:suff w:val="tab"/>
      <w:lvlText w:val="•"/>
      <w:rPr>
        <w:color w:val="3370ff"/>
      </w:rPr>
    </w:lvl>
  </w:abstractNum>
  <w:abstractNum w:abstractNumId="119349">
    <w:lvl>
      <w:numFmt w:val="bullet"/>
      <w:suff w:val="tab"/>
      <w:lvlText w:val="￮"/>
      <w:rPr>
        <w:color w:val="3370ff"/>
      </w:rPr>
    </w:lvl>
  </w:abstractNum>
  <w:abstractNum w:abstractNumId="119350">
    <w:lvl>
      <w:numFmt w:val="bullet"/>
      <w:suff w:val="tab"/>
      <w:lvlText w:val="￮"/>
      <w:rPr>
        <w:color w:val="3370ff"/>
      </w:rPr>
    </w:lvl>
  </w:abstractNum>
  <w:abstractNum w:abstractNumId="119351">
    <w:lvl>
      <w:numFmt w:val="bullet"/>
      <w:suff w:val="tab"/>
      <w:lvlText w:val="•"/>
      <w:rPr>
        <w:color w:val="3370ff"/>
      </w:rPr>
    </w:lvl>
  </w:abstractNum>
  <w:abstractNum w:abstractNumId="119352">
    <w:lvl>
      <w:numFmt w:val="bullet"/>
      <w:suff w:val="tab"/>
      <w:lvlText w:val="•"/>
      <w:rPr>
        <w:color w:val="3370ff"/>
      </w:rPr>
    </w:lvl>
  </w:abstractNum>
  <w:abstractNum w:abstractNumId="119353">
    <w:lvl>
      <w:numFmt w:val="bullet"/>
      <w:suff w:val="tab"/>
      <w:lvlText w:val="•"/>
      <w:rPr>
        <w:color w:val="3370ff"/>
      </w:rPr>
    </w:lvl>
  </w:abstractNum>
  <w:abstractNum w:abstractNumId="119354">
    <w:lvl>
      <w:numFmt w:val="bullet"/>
      <w:suff w:val="tab"/>
      <w:lvlText w:val="•"/>
      <w:rPr>
        <w:color w:val="3370ff"/>
      </w:rPr>
    </w:lvl>
  </w:abstractNum>
  <w:abstractNum w:abstractNumId="119355">
    <w:lvl>
      <w:numFmt w:val="bullet"/>
      <w:suff w:val="tab"/>
      <w:lvlText w:val="•"/>
      <w:rPr>
        <w:color w:val="3370ff"/>
      </w:rPr>
    </w:lvl>
  </w:abstractNum>
  <w:abstractNum w:abstractNumId="119356">
    <w:lvl>
      <w:numFmt w:val="bullet"/>
      <w:suff w:val="tab"/>
      <w:lvlText w:val="•"/>
      <w:rPr>
        <w:color w:val="3370ff"/>
      </w:rPr>
    </w:lvl>
  </w:abstractNum>
  <w:abstractNum w:abstractNumId="119357">
    <w:lvl>
      <w:numFmt w:val="bullet"/>
      <w:suff w:val="tab"/>
      <w:lvlText w:val="•"/>
      <w:rPr>
        <w:color w:val="3370ff"/>
      </w:rPr>
    </w:lvl>
  </w:abstractNum>
  <w:abstractNum w:abstractNumId="119358">
    <w:lvl>
      <w:numFmt w:val="bullet"/>
      <w:suff w:val="tab"/>
      <w:lvlText w:val="•"/>
      <w:rPr>
        <w:color w:val="3370ff"/>
      </w:rPr>
    </w:lvl>
  </w:abstractNum>
  <w:abstractNum w:abstractNumId="119359">
    <w:lvl>
      <w:numFmt w:val="bullet"/>
      <w:suff w:val="tab"/>
      <w:lvlText w:val="•"/>
      <w:rPr>
        <w:color w:val="3370ff"/>
      </w:rPr>
    </w:lvl>
  </w:abstractNum>
  <w:abstractNum w:abstractNumId="119360">
    <w:lvl>
      <w:numFmt w:val="bullet"/>
      <w:suff w:val="tab"/>
      <w:lvlText w:val="•"/>
      <w:rPr>
        <w:color w:val="3370ff"/>
      </w:rPr>
    </w:lvl>
  </w:abstractNum>
  <w:abstractNum w:abstractNumId="119361">
    <w:lvl>
      <w:numFmt w:val="bullet"/>
      <w:suff w:val="tab"/>
      <w:lvlText w:val="•"/>
      <w:rPr>
        <w:color w:val="3370ff"/>
      </w:rPr>
    </w:lvl>
  </w:abstractNum>
  <w:abstractNum w:abstractNumId="119362">
    <w:lvl>
      <w:numFmt w:val="bullet"/>
      <w:suff w:val="tab"/>
      <w:lvlText w:val="•"/>
      <w:rPr>
        <w:color w:val="3370ff"/>
      </w:rPr>
    </w:lvl>
  </w:abstractNum>
  <w:abstractNum w:abstractNumId="119363">
    <w:lvl>
      <w:numFmt w:val="bullet"/>
      <w:suff w:val="tab"/>
      <w:lvlText w:val="•"/>
      <w:rPr>
        <w:color w:val="3370ff"/>
      </w:rPr>
    </w:lvl>
  </w:abstractNum>
  <w:abstractNum w:abstractNumId="119364">
    <w:lvl>
      <w:numFmt w:val="bullet"/>
      <w:suff w:val="tab"/>
      <w:lvlText w:val="•"/>
      <w:rPr>
        <w:color w:val="3370ff"/>
      </w:rPr>
    </w:lvl>
  </w:abstractNum>
  <w:abstractNum w:abstractNumId="119365">
    <w:lvl>
      <w:numFmt w:val="bullet"/>
      <w:suff w:val="tab"/>
      <w:lvlText w:val="•"/>
      <w:rPr>
        <w:color w:val="3370ff"/>
      </w:rPr>
    </w:lvl>
  </w:abstractNum>
  <w:abstractNum w:abstractNumId="119366">
    <w:lvl>
      <w:numFmt w:val="bullet"/>
      <w:suff w:val="tab"/>
      <w:lvlText w:val="•"/>
      <w:rPr>
        <w:color w:val="3370ff"/>
      </w:rPr>
    </w:lvl>
  </w:abstractNum>
  <w:abstractNum w:abstractNumId="119367">
    <w:lvl>
      <w:numFmt w:val="bullet"/>
      <w:suff w:val="tab"/>
      <w:lvlText w:val="•"/>
      <w:rPr>
        <w:color w:val="3370ff"/>
      </w:rPr>
    </w:lvl>
  </w:abstractNum>
  <w:abstractNum w:abstractNumId="119368">
    <w:lvl>
      <w:numFmt w:val="bullet"/>
      <w:suff w:val="tab"/>
      <w:lvlText w:val="•"/>
      <w:rPr>
        <w:color w:val="3370ff"/>
      </w:rPr>
    </w:lvl>
  </w:abstractNum>
  <w:abstractNum w:abstractNumId="119369">
    <w:lvl>
      <w:numFmt w:val="bullet"/>
      <w:suff w:val="tab"/>
      <w:lvlText w:val="•"/>
      <w:rPr>
        <w:color w:val="3370ff"/>
      </w:rPr>
    </w:lvl>
  </w:abstractNum>
  <w:abstractNum w:abstractNumId="119370">
    <w:lvl>
      <w:numFmt w:val="bullet"/>
      <w:suff w:val="tab"/>
      <w:lvlText w:val="•"/>
      <w:rPr>
        <w:color w:val="3370ff"/>
      </w:rPr>
    </w:lvl>
  </w:abstractNum>
  <w:num w:numId="1">
    <w:abstractNumId w:val="119322"/>
  </w:num>
  <w:num w:numId="2">
    <w:abstractNumId w:val="119323"/>
  </w:num>
  <w:num w:numId="3">
    <w:abstractNumId w:val="119324"/>
  </w:num>
  <w:num w:numId="4">
    <w:abstractNumId w:val="119325"/>
  </w:num>
  <w:num w:numId="5">
    <w:abstractNumId w:val="119326"/>
  </w:num>
  <w:num w:numId="6">
    <w:abstractNumId w:val="119327"/>
  </w:num>
  <w:num w:numId="7">
    <w:abstractNumId w:val="119328"/>
  </w:num>
  <w:num w:numId="8">
    <w:abstractNumId w:val="119329"/>
  </w:num>
  <w:num w:numId="9">
    <w:abstractNumId w:val="119330"/>
  </w:num>
  <w:num w:numId="10">
    <w:abstractNumId w:val="119331"/>
  </w:num>
  <w:num w:numId="11">
    <w:abstractNumId w:val="119332"/>
  </w:num>
  <w:num w:numId="12">
    <w:abstractNumId w:val="119333"/>
  </w:num>
  <w:num w:numId="13">
    <w:abstractNumId w:val="119334"/>
  </w:num>
  <w:num w:numId="14">
    <w:abstractNumId w:val="119335"/>
  </w:num>
  <w:num w:numId="15">
    <w:abstractNumId w:val="119336"/>
  </w:num>
  <w:num w:numId="16">
    <w:abstractNumId w:val="119337"/>
  </w:num>
  <w:num w:numId="17">
    <w:abstractNumId w:val="119338"/>
  </w:num>
  <w:num w:numId="18">
    <w:abstractNumId w:val="119339"/>
  </w:num>
  <w:num w:numId="19">
    <w:abstractNumId w:val="119340"/>
  </w:num>
  <w:num w:numId="20">
    <w:abstractNumId w:val="119341"/>
  </w:num>
  <w:num w:numId="21">
    <w:abstractNumId w:val="119342"/>
  </w:num>
  <w:num w:numId="22">
    <w:abstractNumId w:val="119343"/>
  </w:num>
  <w:num w:numId="23">
    <w:abstractNumId w:val="119344"/>
  </w:num>
  <w:num w:numId="24">
    <w:abstractNumId w:val="119345"/>
  </w:num>
  <w:num w:numId="25">
    <w:abstractNumId w:val="119346"/>
  </w:num>
  <w:num w:numId="26">
    <w:abstractNumId w:val="119347"/>
  </w:num>
  <w:num w:numId="27">
    <w:abstractNumId w:val="119348"/>
  </w:num>
  <w:num w:numId="28">
    <w:abstractNumId w:val="119349"/>
  </w:num>
  <w:num w:numId="29">
    <w:abstractNumId w:val="119350"/>
  </w:num>
  <w:num w:numId="30">
    <w:abstractNumId w:val="119351"/>
  </w:num>
  <w:num w:numId="31">
    <w:abstractNumId w:val="119352"/>
  </w:num>
  <w:num w:numId="32">
    <w:abstractNumId w:val="119353"/>
  </w:num>
  <w:num w:numId="33">
    <w:abstractNumId w:val="119354"/>
  </w:num>
  <w:num w:numId="34">
    <w:abstractNumId w:val="119355"/>
  </w:num>
  <w:num w:numId="35">
    <w:abstractNumId w:val="119356"/>
  </w:num>
  <w:num w:numId="36">
    <w:abstractNumId w:val="119357"/>
  </w:num>
  <w:num w:numId="37">
    <w:abstractNumId w:val="119358"/>
  </w:num>
  <w:num w:numId="38">
    <w:abstractNumId w:val="119359"/>
  </w:num>
  <w:num w:numId="39">
    <w:abstractNumId w:val="119360"/>
  </w:num>
  <w:num w:numId="40">
    <w:abstractNumId w:val="119361"/>
  </w:num>
  <w:num w:numId="41">
    <w:abstractNumId w:val="119362"/>
  </w:num>
  <w:num w:numId="42">
    <w:abstractNumId w:val="119363"/>
  </w:num>
  <w:num w:numId="43">
    <w:abstractNumId w:val="119364"/>
  </w:num>
  <w:num w:numId="44">
    <w:abstractNumId w:val="119365"/>
  </w:num>
  <w:num w:numId="45">
    <w:abstractNumId w:val="119366"/>
  </w:num>
  <w:num w:numId="46">
    <w:abstractNumId w:val="119367"/>
  </w:num>
  <w:num w:numId="47">
    <w:abstractNumId w:val="119368"/>
  </w:num>
  <w:num w:numId="48">
    <w:abstractNumId w:val="119369"/>
  </w:num>
  <w:num w:numId="49">
    <w:abstractNumId w:val="119370"/>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https://bytedance.feishu.cn/wiki/wikcnQaHuJFN1JgfAMHL3kqmpzd#L66Cd4ySWoCm4ixMHNbctjVgnZd" TargetMode="External" Type="http://schemas.openxmlformats.org/officeDocument/2006/relationships/hyperlink"/><Relationship Id="rId15" Target="embeddings/Microsoft_Excel_Worksheet4.xlsx" Type="http://schemas.openxmlformats.org/officeDocument/2006/relationships/package"/><Relationship Id="rId16" Target="media/image4.png" Type="http://schemas.openxmlformats.org/officeDocument/2006/relationships/image"/><Relationship Id="rId17" Target="https://bytedance.feishu.cn/wiki/wikcnQaHuJFN1JgfAMHL3kqmpzd#L66Cd4ySWoCm4ixMHNbctjVgnZd" TargetMode="External" Type="http://schemas.openxmlformats.org/officeDocument/2006/relationships/hyperlink"/><Relationship Id="rId18" Target="embeddings/Microsoft_Excel_Worksheet5.xlsx" Type="http://schemas.openxmlformats.org/officeDocument/2006/relationships/package"/><Relationship Id="rId19" Target="media/image5.png" Type="http://schemas.openxmlformats.org/officeDocument/2006/relationships/image"/><Relationship Id="rId2" Target="styles.xml" Type="http://schemas.openxmlformats.org/officeDocument/2006/relationships/styles"/><Relationship Id="rId20" Target="embeddings/Microsoft_Excel_Worksheet6.xlsx" Type="http://schemas.openxmlformats.org/officeDocument/2006/relationships/package"/><Relationship Id="rId21" Target="media/image6.png" Type="http://schemas.openxmlformats.org/officeDocument/2006/relationships/image"/><Relationship Id="rId22" Target="embeddings/Microsoft_Excel_Worksheet7.xlsx" Type="http://schemas.openxmlformats.org/officeDocument/2006/relationships/package"/><Relationship Id="rId23" Target="media/image7.png" Type="http://schemas.openxmlformats.org/officeDocument/2006/relationships/image"/><Relationship Id="rId24" Target="https://bytedance.feishu.cn/docx/LAowdEfnlocukdx0CBYc7BYHnph" TargetMode="External" Type="http://schemas.openxmlformats.org/officeDocument/2006/relationships/hyperlink"/><Relationship Id="rId25" Target="embeddings/Microsoft_Excel_Worksheet8.xlsx" Type="http://schemas.openxmlformats.org/officeDocument/2006/relationships/package"/><Relationship Id="rId26" Target="media/image8.png" Type="http://schemas.openxmlformats.org/officeDocument/2006/relationships/image"/><Relationship Id="rId27" Target="https://bytedance.feishu.cn/mindnotes/bmncnN8z9Wne69QY6WLHDFSfEdd" TargetMode="External" Type="http://schemas.openxmlformats.org/officeDocument/2006/relationships/hyperlink"/><Relationship Id="rId28" Target="https://bytedance.feishu.cn/docx/QLakdv4Xmostv0xD0kCc7trPnqh" TargetMode="External" Type="http://schemas.openxmlformats.org/officeDocument/2006/relationships/hyperlink"/><Relationship Id="rId29" Target="embeddings/Microsoft_Excel_Worksheet9.xlsx" Type="http://schemas.openxmlformats.org/officeDocument/2006/relationships/package"/><Relationship Id="rId3" Target="footer1.xml" Type="http://schemas.openxmlformats.org/officeDocument/2006/relationships/footer"/><Relationship Id="rId30" Target="media/image9.png" Type="http://schemas.openxmlformats.org/officeDocument/2006/relationships/image"/><Relationship Id="rId31" Target="https://bytedance.feishu.cn/mindnotes/bmncnN8z9Wne69QY6WLHDFSfEdd" TargetMode="External" Type="http://schemas.openxmlformats.org/officeDocument/2006/relationships/hyperlink"/><Relationship Id="rId32" Target="https://bytedance.feishu.cn/docx/QLakdv4Xmostv0xD0kCc7trPnqh" TargetMode="External" Type="http://schemas.openxmlformats.org/officeDocument/2006/relationships/hyperlink"/><Relationship Id="rId33" Target="embeddings/Microsoft_Excel_Worksheet10.xlsx" Type="http://schemas.openxmlformats.org/officeDocument/2006/relationships/package"/><Relationship Id="rId34" Target="media/image10.png" Type="http://schemas.openxmlformats.org/officeDocument/2006/relationships/image"/><Relationship Id="rId35" Target="https://bytedance.feishu.cn/mindnotes/bmncnBf0wSFJh9Y8F6B1d13G8Xg#outline" TargetMode="External" Type="http://schemas.openxmlformats.org/officeDocument/2006/relationships/hyperlink"/><Relationship Id="rId36" Target="embeddings/Microsoft_Excel_Worksheet11.xlsx" Type="http://schemas.openxmlformats.org/officeDocument/2006/relationships/package"/><Relationship Id="rId37" Target="media/image11.png" Type="http://schemas.openxmlformats.org/officeDocument/2006/relationships/image"/><Relationship Id="rId38" Target="embeddings/Microsoft_Excel_Worksheet12.xlsx" Type="http://schemas.openxmlformats.org/officeDocument/2006/relationships/package"/><Relationship Id="rId39" Target="media/image12.png" Type="http://schemas.openxmlformats.org/officeDocument/2006/relationships/image"/><Relationship Id="rId4" Target="https://bytedance.feishu.cn/docx/X1hNdOT6OorlLYxsOWrcDAtpnNg" TargetMode="External" Type="http://schemas.openxmlformats.org/officeDocument/2006/relationships/hyperlink"/><Relationship Id="rId40" Target="embeddings/Microsoft_Excel_Worksheet13.xlsx" Type="http://schemas.openxmlformats.org/officeDocument/2006/relationships/package"/><Relationship Id="rId41" Target="media/image13.png" Type="http://schemas.openxmlformats.org/officeDocument/2006/relationships/image"/><Relationship Id="rId42" Target="embeddings/Microsoft_Excel_Worksheet14.xlsx" Type="http://schemas.openxmlformats.org/officeDocument/2006/relationships/package"/><Relationship Id="rId43" Target="media/image14.png" Type="http://schemas.openxmlformats.org/officeDocument/2006/relationships/image"/><Relationship Id="rId44" Target="embeddings/Microsoft_Excel_Worksheet15.xlsx" Type="http://schemas.openxmlformats.org/officeDocument/2006/relationships/package"/><Relationship Id="rId45" Target="media/image15.png" Type="http://schemas.openxmlformats.org/officeDocument/2006/relationships/image"/><Relationship Id="rId46" Target="https://bytedance.feishu.cn/docx/M8Lmd8l1morNRTxGm40cUaxQntf" TargetMode="External" Type="http://schemas.openxmlformats.org/officeDocument/2006/relationships/hyperlink"/><Relationship Id="rId47" Target="embeddings/Microsoft_Excel_Worksheet16.xlsx" Type="http://schemas.openxmlformats.org/officeDocument/2006/relationships/package"/><Relationship Id="rId48" Target="media/image16.png" Type="http://schemas.openxmlformats.org/officeDocument/2006/relationships/image"/><Relationship Id="rId49" Target="embeddings/Microsoft_Excel_Worksheet17.xlsx" Type="http://schemas.openxmlformats.org/officeDocument/2006/relationships/package"/><Relationship Id="rId5" Target="https://bytedance.feishu.cn/docx/Np2TdHWQ9o9YJHx3gcacORD3nyc" TargetMode="External" Type="http://schemas.openxmlformats.org/officeDocument/2006/relationships/hyperlink"/><Relationship Id="rId50" Target="media/image17.png" Type="http://schemas.openxmlformats.org/officeDocument/2006/relationships/image"/><Relationship Id="rId51" Target="https://bytedance.sg.feishu.cn/docx/BxpedlRnBo6V7pxuKDIlYRPPg0g" TargetMode="External" Type="http://schemas.openxmlformats.org/officeDocument/2006/relationships/hyperlink"/><Relationship Id="rId52" Target="embeddings/Microsoft_Excel_Worksheet18.xlsx" Type="http://schemas.openxmlformats.org/officeDocument/2006/relationships/package"/><Relationship Id="rId53" Target="media/image18.png" Type="http://schemas.openxmlformats.org/officeDocument/2006/relationships/image"/><Relationship Id="rId54" Target="https://bytedance.sg.feishu.cn/docx/BxpedlRnBo6V7pxuKDIlYRPPg0g" TargetMode="External" Type="http://schemas.openxmlformats.org/officeDocument/2006/relationships/hyperlink"/><Relationship Id="rId55" Target="embeddings/Microsoft_Excel_Worksheet19.xlsx" Type="http://schemas.openxmlformats.org/officeDocument/2006/relationships/package"/><Relationship Id="rId56" Target="media/image19.png" Type="http://schemas.openxmlformats.org/officeDocument/2006/relationships/image"/><Relationship Id="rId57" Target="https://bytedance.feishu.cn/wiki/wikcnwfI5yXNtW7AzaK7yW6dxNb" TargetMode="External" Type="http://schemas.openxmlformats.org/officeDocument/2006/relationships/hyperlink"/><Relationship Id="rId58" Target="embeddings/Microsoft_Excel_Worksheet20.xlsx" Type="http://schemas.openxmlformats.org/officeDocument/2006/relationships/package"/><Relationship Id="rId59" Target="media/image20.png" Type="http://schemas.openxmlformats.org/officeDocument/2006/relationships/image"/><Relationship Id="rId6" Target="https://bytedance.feishu.cn/docx/JQQed9Q8JoEOaExW9pIctAVFnOc" TargetMode="External" Type="http://schemas.openxmlformats.org/officeDocument/2006/relationships/hyperlink"/><Relationship Id="rId60" Target="header1.xml" Type="http://schemas.openxmlformats.org/officeDocument/2006/relationships/header"/><Relationship Id="rId61" Target="header2.xml" Type="http://schemas.openxmlformats.org/officeDocument/2006/relationships/header"/><Relationship Id="rId62"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2023-11-16T11:16:55Z</dcterms:created>
  <dc:creator>Apache POI</dc:creator>
</cp:coreProperties>
</file>