
<file path=[Content_Types].xml><?xml version="1.0" encoding="utf-8"?>
<Types xmlns="http://schemas.openxmlformats.org/package/2006/content-types">
  <Default ContentType="image/png" Extension="png"/>
  <Default ContentType="application/vnd.openxmlformats-package.relationships+xml" Extension="rels"/>
  <Default ContentType="application/vnd.openxmlformats-officedocument.spreadsheetml.sheet" Extension="xlsx"/>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footer+xml" PartName="/word/footer1.xml"/>
  <Override ContentType="application/vnd.openxmlformats-officedocument.wordprocessingml.header+xml" PartName="/word/header1.xml"/>
  <Override ContentType="application/vnd.openxmlformats-officedocument.wordprocessingml.header+xml" PartName="/word/header2.xml"/>
  <Override ContentType="application/vnd.openxmlformats-officedocument.wordprocessingml.header+xml" PartName="/word/header3.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Types>
</file>

<file path=_rels/.rels><?xml version="1.0" encoding="UTF-8" standalone="yes"?><Relationships xmlns="http://schemas.openxmlformats.org/package/2006/relationships"><Relationship Id="rId1" Target="word/document.xml" Type="http://schemas.openxmlformats.org/officeDocument/2006/relationships/officeDocument"/><Relationship Id="rId2" Target="docProps/app.xml" Type="http://schemas.openxmlformats.org/officeDocument/2006/relationships/extended-properties"/><Relationship Id="rId3" Target="docProps/core.xml" Type="http://schemas.openxmlformats.org/package/2006/relationships/metadata/core-properties"/></Relationships>
</file>

<file path=word/document.xml><?xml version="1.0" encoding="utf-8"?>
<w:document xmlns:w="http://schemas.openxmlformats.org/wordprocessingml/2006/main" xmlns:r="http://schemas.openxmlformats.org/officeDocument/2006/relationships" xmlns:v="urn:schemas-microsoft-com:vml" xmlns:o="urn:schemas-microsoft-com:office:office" xmlns:wp="http://schemas.openxmlformats.org/drawingml/2006/wordprocessingDrawing">
  <w:body>
    <w:p>
      <w:pPr>
        <w:spacing w:before="480" w:after="480" w:line="288" w:lineRule="auto"/>
        <w:ind w:left="0"/>
      </w:pPr>
      <w:r>
        <w:rPr>
          <w:rFonts w:eastAsia="等线" w:ascii="Arial" w:cs="Arial" w:hAnsi="Arial"/>
          <w:b w:val="true"/>
          <w:sz w:val="52"/>
        </w:rPr>
        <w:t>5月工作日报</w:t>
      </w:r>
    </w:p>
    <w:p>
      <w:pPr>
        <w:spacing w:before="120" w:after="120" w:line="288" w:lineRule="auto"/>
        <w:ind w:left="0"/>
        <w:jc w:val="left"/>
      </w:pPr>
      <w:r>
        <w:rPr>
          <w:rFonts w:eastAsia="等线" w:ascii="Arial" w:cs="Arial" w:hAnsi="Arial"/>
          <w:sz w:val="22"/>
        </w:rPr>
        <w:t>目录：</w:t>
      </w:r>
      <w:hyperlink r:id="rId4">
        <w:r>
          <w:rPr>
            <w:rFonts w:eastAsia="等线" w:ascii="Arial" w:cs="Arial" w:hAnsi="Arial"/>
            <w:color w:val="3370ff"/>
            <w:sz w:val="22"/>
          </w:rPr>
          <w:t>工作日报目录</w:t>
        </w:r>
      </w:hyperlink>
      <w:r>
        <w:rPr>
          <w:rFonts w:eastAsia="等线" w:ascii="Arial" w:cs="Arial" w:hAnsi="Arial"/>
          <w:sz w:val="22"/>
        </w:rPr>
        <w:t xml:space="preserve"> </w:t>
      </w:r>
    </w:p>
    <w:p>
      <w:pPr>
        <w:spacing w:before="120" w:after="120" w:line="288" w:lineRule="auto"/>
        <w:ind w:left="0"/>
        <w:jc w:val="left"/>
      </w:pPr>
      <w:r>
        <w:rPr>
          <w:rFonts w:eastAsia="等线" w:ascii="Arial" w:cs="Arial" w:hAnsi="Arial"/>
          <w:sz w:val="22"/>
        </w:rPr>
        <w:t>上月：</w:t>
      </w:r>
      <w:hyperlink r:id="rId5">
        <w:r>
          <w:rPr>
            <w:rFonts w:eastAsia="等线" w:ascii="Arial" w:cs="Arial" w:hAnsi="Arial"/>
            <w:color w:val="3370ff"/>
            <w:sz w:val="22"/>
          </w:rPr>
          <w:t>4月工作日报</w:t>
        </w:r>
      </w:hyperlink>
      <w:r>
        <w:rPr>
          <w:rFonts w:eastAsia="等线" w:ascii="Arial" w:cs="Arial" w:hAnsi="Arial"/>
          <w:sz w:val="22"/>
        </w:rPr>
        <w:t xml:space="preserve"> </w:t>
      </w:r>
    </w:p>
    <w:p>
      <w:pPr>
        <w:spacing w:before="120" w:after="120" w:line="288" w:lineRule="auto"/>
        <w:ind w:left="0"/>
        <w:jc w:val="left"/>
      </w:pPr>
      <w:r>
        <w:rPr>
          <w:rFonts w:eastAsia="等线" w:ascii="Arial" w:cs="Arial" w:hAnsi="Arial"/>
          <w:sz w:val="22"/>
        </w:rPr>
        <w:t>下月：</w:t>
      </w:r>
      <w:hyperlink r:id="rId6">
        <w:r>
          <w:rPr>
            <w:rFonts w:eastAsia="等线" w:ascii="Arial" w:cs="Arial" w:hAnsi="Arial"/>
            <w:color w:val="3370ff"/>
            <w:sz w:val="22"/>
          </w:rPr>
          <w:t>6月工作日报</w:t>
        </w:r>
      </w:hyperlink>
      <w:r>
        <w:rPr>
          <w:rFonts w:eastAsia="等线" w:ascii="Arial" w:cs="Arial" w:hAnsi="Arial"/>
          <w:sz w:val="22"/>
        </w:rPr>
        <w:t xml:space="preserve"> </w:t>
      </w:r>
    </w:p>
    <w:p>
      <w:pPr>
        <w:pStyle w:val="1"/>
        <w:spacing w:before="380" w:after="140" w:line="288" w:lineRule="auto"/>
        <w:ind w:left="0"/>
        <w:jc w:val="left"/>
        <w:outlineLvl w:val="0"/>
      </w:pPr>
      <w:r>
        <w:rPr>
          <w:rFonts w:eastAsia="等线" w:ascii="Arial" w:cs="Arial" w:hAnsi="Arial"/>
          <w:b w:val="true"/>
          <w:sz w:val="36"/>
        </w:rPr>
        <w:t>5月31日</w:t>
      </w:r>
    </w:p>
    <w:p>
      <w:pPr>
        <w:spacing w:before="120" w:after="120" w:line="288" w:lineRule="auto"/>
        <w:ind w:left="0"/>
      </w:pPr>
      <w:r>
        <w:object>
          <v:shapetype coordsize="21600,21600" filled="f" id="_x0000_t75" o:preferrelative="t" path="m@4@5l@4@11@9@11@9@5xe" stroked="f" o:spt="75.0">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aspectratio="t" v:ext="edit"/>
          </v:shapetype>
          <v:shape id="_x0000_i1025" style="width:414pt;height:240pt;mso-width-percent:0;mso-height-percent:0;mso-width-percent:0;mso-height-percent:0" type="#_x0000_t75" o:ole="">
            <v:imagedata r:id="rId8" o:title=""/>
          </v:shape>
          <o:OLEObject DrawAspect="Icon" ObjectID="_1718471219" ProgID="Excel.Sheet.12" ShapeID="_x0000_i1025" Type="Embed" r:id="rId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
        </w:numPr>
        <w:spacing w:before="120" w:after="120" w:line="288" w:lineRule="auto"/>
        <w:ind w:left="0"/>
        <w:jc w:val="left"/>
      </w:pPr>
      <w:r>
        <w:rPr>
          <w:rFonts w:eastAsia="等线" w:ascii="Arial" w:cs="Arial" w:hAnsi="Arial"/>
          <w:sz w:val="22"/>
        </w:rPr>
        <w:t>今天没人打扰，奇迹出现了</w:t>
      </w:r>
    </w:p>
    <w:p>
      <w:pPr>
        <w:pStyle w:val="2"/>
        <w:spacing w:before="320" w:after="120" w:line="288" w:lineRule="auto"/>
        <w:ind w:left="0"/>
        <w:jc w:val="left"/>
        <w:outlineLvl w:val="1"/>
      </w:pPr>
      <w:r>
        <w:rPr>
          <w:rFonts w:eastAsia="等线" w:ascii="Arial" w:cs="Arial" w:hAnsi="Arial"/>
          <w:b w:val="true"/>
          <w:sz w:val="32"/>
        </w:rPr>
        <w:t>明日计划</w:t>
      </w:r>
    </w:p>
    <w:p>
      <w:pPr>
        <w:numPr>
          <w:numId w:val="2"/>
        </w:numPr>
        <w:spacing w:before="120" w:after="120" w:line="288" w:lineRule="auto"/>
        <w:ind w:left="0"/>
        <w:jc w:val="left"/>
      </w:pPr>
      <w:r>
        <w:rPr>
          <w:rFonts w:eastAsia="等线" w:ascii="Arial" w:cs="Arial" w:hAnsi="Arial"/>
          <w:sz w:val="22"/>
        </w:rPr>
        <w:t>领域模型ID收集插件</w:t>
      </w:r>
    </w:p>
    <w:p>
      <w:pPr>
        <w:numPr>
          <w:numId w:val="3"/>
        </w:numPr>
        <w:spacing w:before="120" w:after="120" w:line="288" w:lineRule="auto"/>
        <w:ind w:left="0"/>
        <w:jc w:val="left"/>
      </w:pPr>
      <w:r>
        <w:rPr>
          <w:rFonts w:eastAsia="等线" w:ascii="Arial" w:cs="Arial" w:hAnsi="Arial"/>
          <w:sz w:val="22"/>
        </w:rPr>
        <w:t>修复身份模拟工具各种问题</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5月30日</w:t>
      </w:r>
    </w:p>
    <w:p>
      <w:pPr>
        <w:spacing w:before="120" w:after="120" w:line="288" w:lineRule="auto"/>
        <w:ind w:left="0"/>
      </w:pPr>
      <w:r>
        <w:object>
          <v:shape id="_x0000_i1026" style="width:414pt;height:203pt;mso-width-percent:0;mso-height-percent:0;mso-width-percent:0;mso-height-percent:0" type="#_x0000_t75" o:ole="">
            <v:imagedata r:id="rId11" o:title=""/>
          </v:shape>
          <o:OLEObject DrawAspect="Icon" ObjectID="_1718471220" ProgID="Excel.Sheet.12" ShapeID="_x0000_i1026" Type="Embed" r:id="rId1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4"/>
        </w:numPr>
        <w:spacing w:before="120" w:after="120" w:line="288" w:lineRule="auto"/>
        <w:ind w:left="0"/>
        <w:jc w:val="left"/>
      </w:pPr>
      <w:r>
        <w:rPr>
          <w:rFonts w:eastAsia="等线" w:ascii="Arial" w:cs="Arial" w:hAnsi="Arial"/>
          <w:sz w:val="22"/>
        </w:rPr>
        <w:t>流程权限参数中object id取值原来的逻辑是直接取了action参数里的object id，但这个逻辑会在关联记录场景下出现badcase，record id所属的object id传递匹配不上，而且非常难排查。解法是从值系统解析record id时同时取到对应的object id</w:t>
      </w:r>
    </w:p>
    <w:p>
      <w:pPr>
        <w:pStyle w:val="2"/>
        <w:spacing w:before="320" w:after="120" w:line="288" w:lineRule="auto"/>
        <w:ind w:left="0"/>
        <w:jc w:val="left"/>
        <w:outlineLvl w:val="1"/>
      </w:pPr>
      <w:r>
        <w:rPr>
          <w:rFonts w:eastAsia="等线" w:ascii="Arial" w:cs="Arial" w:hAnsi="Arial"/>
          <w:b w:val="true"/>
          <w:sz w:val="32"/>
        </w:rPr>
        <w:t>明日计划</w:t>
      </w:r>
    </w:p>
    <w:p>
      <w:pPr>
        <w:numPr>
          <w:numId w:val="5"/>
        </w:numPr>
        <w:spacing w:before="120" w:after="120" w:line="288" w:lineRule="auto"/>
        <w:ind w:left="0"/>
        <w:jc w:val="left"/>
      </w:pPr>
      <w:r>
        <w:rPr>
          <w:rFonts w:eastAsia="等线" w:ascii="Arial" w:cs="Arial" w:hAnsi="Arial"/>
          <w:sz w:val="22"/>
        </w:rPr>
        <w:t>领域模型模型层</w:t>
      </w:r>
    </w:p>
    <w:p>
      <w:pPr>
        <w:numPr>
          <w:numId w:val="6"/>
        </w:numPr>
        <w:spacing w:before="120" w:after="120" w:line="288" w:lineRule="auto"/>
        <w:ind w:left="0"/>
        <w:jc w:val="left"/>
      </w:pPr>
      <w:r>
        <w:rPr>
          <w:rFonts w:eastAsia="等线" w:ascii="Arial" w:cs="Arial" w:hAnsi="Arial"/>
          <w:sz w:val="22"/>
        </w:rPr>
        <w:t>领域模型模块与内置插件整理</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5月29日</w:t>
      </w:r>
    </w:p>
    <w:p>
      <w:pPr>
        <w:spacing w:before="120" w:after="120" w:line="288" w:lineRule="auto"/>
        <w:ind w:left="0"/>
      </w:pPr>
      <w:r>
        <w:object>
          <v:shape id="_x0000_i1027" style="width:414pt;height:203pt;mso-width-percent:0;mso-height-percent:0;mso-width-percent:0;mso-height-percent:0" type="#_x0000_t75" o:ole="">
            <v:imagedata r:id="rId13" o:title=""/>
          </v:shape>
          <o:OLEObject DrawAspect="Icon" ObjectID="_1718471221" ProgID="Excel.Sheet.12" ShapeID="_x0000_i1027" Type="Embed" r:id="rId1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7"/>
        </w:numPr>
        <w:spacing w:before="120" w:after="120" w:line="288" w:lineRule="auto"/>
        <w:ind w:left="0"/>
        <w:jc w:val="left"/>
      </w:pPr>
      <w:r>
        <w:rPr>
          <w:rFonts w:eastAsia="等线" w:ascii="Arial" w:cs="Arial" w:hAnsi="Arial"/>
          <w:sz w:val="22"/>
        </w:rPr>
        <w:t>UIDL拆分引起Condition崩溃？</w:t>
      </w:r>
    </w:p>
    <w:p>
      <w:pPr>
        <w:numPr>
          <w:numId w:val="8"/>
        </w:numPr>
        <w:spacing w:before="120" w:after="120" w:line="288" w:lineRule="auto"/>
        <w:ind w:left="453"/>
        <w:jc w:val="left"/>
      </w:pPr>
      <w:r>
        <w:rPr>
          <w:rFonts w:eastAsia="等线" w:ascii="Arial" w:cs="Arial" w:hAnsi="Arial"/>
          <w:sz w:val="22"/>
        </w:rPr>
        <w:t>UIDL拆分虽然</w:t>
      </w:r>
      <w:r>
        <w:rPr>
          <w:rFonts w:eastAsia="等线" w:ascii="Arial" w:cs="Arial" w:hAnsi="Arial"/>
          <w:sz w:val="22"/>
        </w:rPr>
        <w:t>合码</w:t>
      </w:r>
      <w:r>
        <w:rPr>
          <w:rFonts w:eastAsia="等线" w:ascii="Arial" w:cs="Arial" w:hAnsi="Arial"/>
          <w:sz w:val="22"/>
        </w:rPr>
        <w:t>了，但还没上线，线上没有开启，按道理说没有用户会在线上遇到UIDL拆分的BUG</w:t>
      </w:r>
    </w:p>
    <w:p>
      <w:pPr>
        <w:numPr>
          <w:numId w:val="9"/>
        </w:numPr>
        <w:spacing w:before="120" w:after="120" w:line="288" w:lineRule="auto"/>
        <w:ind w:left="453"/>
        <w:jc w:val="left"/>
      </w:pPr>
      <w:r>
        <w:rPr>
          <w:rFonts w:eastAsia="等线" w:ascii="Arial" w:cs="Arial" w:hAnsi="Arial"/>
          <w:sz w:val="22"/>
        </w:rPr>
        <w:t>上次conditionService在UIDL合入master前已经适配过一次，这是在适配后出现的问题，从我的视角看没法保证不出现第三次、第四次</w:t>
      </w:r>
    </w:p>
    <w:p>
      <w:pPr>
        <w:numPr>
          <w:numId w:val="10"/>
        </w:numPr>
        <w:spacing w:before="120" w:after="120" w:line="288" w:lineRule="auto"/>
        <w:ind w:left="453"/>
        <w:jc w:val="left"/>
      </w:pPr>
      <w:r>
        <w:rPr>
          <w:rFonts w:eastAsia="等线" w:ascii="Arial" w:cs="Arial" w:hAnsi="Arial"/>
          <w:sz w:val="22"/>
        </w:rPr>
        <w:t>conditionService设计依赖了整个UIDL，原则是除了运行时和基座不应该有代码耦合整个UIDL，现状也是这样，这个上次Data改造就说过了需要重构，需要和其他bindData对齐。不然永远是condition这要做特化，而且场景很边缘很难测试到。</w:t>
      </w:r>
    </w:p>
    <w:p>
      <w:pPr>
        <w:pStyle w:val="2"/>
        <w:spacing w:before="320" w:after="120" w:line="288" w:lineRule="auto"/>
        <w:ind w:left="0"/>
        <w:jc w:val="left"/>
        <w:outlineLvl w:val="1"/>
      </w:pPr>
      <w:r>
        <w:rPr>
          <w:rFonts w:eastAsia="等线" w:ascii="Arial" w:cs="Arial" w:hAnsi="Arial"/>
          <w:b w:val="true"/>
          <w:sz w:val="32"/>
        </w:rPr>
        <w:t>明日计划</w:t>
      </w:r>
    </w:p>
    <w:p>
      <w:pPr>
        <w:numPr>
          <w:numId w:val="11"/>
        </w:numPr>
        <w:spacing w:before="120" w:after="120" w:line="288" w:lineRule="auto"/>
        <w:ind w:left="0"/>
        <w:jc w:val="left"/>
      </w:pPr>
      <w:r>
        <w:rPr>
          <w:rFonts w:eastAsia="等线" w:ascii="Arial" w:cs="Arial" w:hAnsi="Arial"/>
          <w:sz w:val="22"/>
        </w:rPr>
        <w:t>领域模型模型层</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5月26日</w:t>
      </w:r>
    </w:p>
    <w:p>
      <w:pPr>
        <w:spacing w:before="120" w:after="120" w:line="288" w:lineRule="auto"/>
        <w:ind w:left="0"/>
      </w:pPr>
      <w:r>
        <w:object>
          <v:shape id="_x0000_i1028" style="width:414pt;height:240pt;mso-width-percent:0;mso-height-percent:0;mso-width-percent:0;mso-height-percent:0" type="#_x0000_t75" o:ole="">
            <v:imagedata r:id="rId15" o:title=""/>
          </v:shape>
          <o:OLEObject DrawAspect="Icon" ObjectID="_1718471222" ProgID="Excel.Sheet.12" ShapeID="_x0000_i1028" Type="Embed" r:id="rId14"/>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2"/>
        </w:numPr>
        <w:spacing w:before="120" w:after="120" w:line="288" w:lineRule="auto"/>
        <w:ind w:left="0"/>
        <w:jc w:val="left"/>
      </w:pPr>
      <w:r>
        <w:rPr>
          <w:rFonts w:eastAsia="等线" w:ascii="Arial" w:cs="Arial" w:hAnsi="Arial"/>
          <w:sz w:val="22"/>
        </w:rPr>
        <w:t>25、26的「明日计划」和「工作量」补充</w:t>
      </w:r>
    </w:p>
    <w:p>
      <w:pPr>
        <w:numPr>
          <w:numId w:val="13"/>
        </w:numPr>
        <w:spacing w:before="120" w:after="120" w:line="288" w:lineRule="auto"/>
        <w:ind w:left="0"/>
        <w:jc w:val="left"/>
      </w:pPr>
      <w:r>
        <w:rPr>
          <w:rFonts w:eastAsia="等线" w:ascii="Arial" w:cs="Arial" w:hAnsi="Arial"/>
          <w:sz w:val="22"/>
        </w:rPr>
        <w:t>领域模型SubPage辅助信息</w:t>
      </w:r>
      <w:r>
        <w:rPr>
          <w:rFonts w:eastAsia="等线" w:ascii="Arial" w:cs="Arial" w:hAnsi="Arial"/>
          <w:sz w:val="22"/>
        </w:rPr>
        <w:t>生成器</w:t>
      </w:r>
    </w:p>
    <w:p>
      <w:pPr>
        <w:numPr>
          <w:numId w:val="14"/>
        </w:numPr>
        <w:spacing w:before="120" w:after="120" w:line="288" w:lineRule="auto"/>
        <w:ind w:left="0"/>
        <w:jc w:val="left"/>
      </w:pPr>
      <w:r>
        <w:rPr>
          <w:rFonts w:eastAsia="等线" w:ascii="Arial" w:cs="Arial" w:hAnsi="Arial"/>
          <w:sz w:val="22"/>
        </w:rPr>
        <w:t>领域模型内容收集插件管理器</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5月25日</w:t>
      </w:r>
    </w:p>
    <w:p>
      <w:pPr>
        <w:spacing w:before="120" w:after="120" w:line="288" w:lineRule="auto"/>
        <w:ind w:left="0"/>
      </w:pPr>
      <w:r>
        <w:object>
          <v:shape id="_x0000_i1029" style="width:414pt;height:240pt;mso-width-percent:0;mso-height-percent:0;mso-width-percent:0;mso-height-percent:0" type="#_x0000_t75" o:ole="">
            <v:imagedata r:id="rId17" o:title=""/>
          </v:shape>
          <o:OLEObject DrawAspect="Icon" ObjectID="_1718471223" ProgID="Excel.Sheet.12" ShapeID="_x0000_i1029" Type="Embed" r:id="rId16"/>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5"/>
        </w:numPr>
        <w:spacing w:before="120" w:after="120" w:line="288" w:lineRule="auto"/>
        <w:ind w:left="0"/>
        <w:jc w:val="left"/>
      </w:pPr>
      <w:r>
        <w:rPr>
          <w:rFonts w:eastAsia="等线" w:ascii="Arial" w:cs="Arial" w:hAnsi="Arial"/>
          <w:sz w:val="22"/>
        </w:rPr>
        <w:t>领域模型辅助信息</w:t>
      </w:r>
      <w:r>
        <w:rPr>
          <w:rFonts w:eastAsia="等线" w:ascii="Arial" w:cs="Arial" w:hAnsi="Arial"/>
          <w:sz w:val="22"/>
        </w:rPr>
        <w:t>生成器</w:t>
      </w:r>
    </w:p>
    <w:p>
      <w:pPr>
        <w:numPr>
          <w:numId w:val="16"/>
        </w:numPr>
        <w:spacing w:before="120" w:after="120" w:line="288" w:lineRule="auto"/>
        <w:ind w:left="0"/>
        <w:jc w:val="left"/>
      </w:pPr>
      <w:r>
        <w:rPr>
          <w:rFonts w:eastAsia="等线" w:ascii="Arial" w:cs="Arial" w:hAnsi="Arial"/>
          <w:sz w:val="22"/>
        </w:rPr>
        <w:t>领域模型JsonPath辅助信息</w:t>
      </w:r>
      <w:r>
        <w:rPr>
          <w:rFonts w:eastAsia="等线" w:ascii="Arial" w:cs="Arial" w:hAnsi="Arial"/>
          <w:sz w:val="22"/>
        </w:rPr>
        <w:t>生成器</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5月24日</w:t>
      </w:r>
    </w:p>
    <w:p>
      <w:pPr>
        <w:spacing w:before="120" w:after="120" w:line="288" w:lineRule="auto"/>
        <w:ind w:left="0"/>
      </w:pPr>
      <w:r>
        <w:object>
          <v:shape id="_x0000_i1030" style="width:414pt;height:225pt;mso-width-percent:0;mso-height-percent:0;mso-width-percent:0;mso-height-percent:0" type="#_x0000_t75" o:ole="">
            <v:imagedata r:id="rId19" o:title=""/>
          </v:shape>
          <o:OLEObject DrawAspect="Icon" ObjectID="_1718471224" ProgID="Excel.Sheet.12" ShapeID="_x0000_i1030" Type="Embed" r:id="rId18"/>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7"/>
        </w:numPr>
        <w:spacing w:before="120" w:after="120" w:line="288" w:lineRule="auto"/>
        <w:ind w:left="0"/>
        <w:jc w:val="left"/>
      </w:pPr>
      <w:r>
        <w:rPr>
          <w:rFonts w:eastAsia="等线" w:ascii="Arial" w:cs="Arial" w:hAnsi="Arial"/>
          <w:sz w:val="22"/>
        </w:rPr>
        <w:t>对齐</w:t>
      </w:r>
      <w:hyperlink r:id="rId20">
        <w:r>
          <w:rPr>
            <w:rFonts w:eastAsia="等线" w:ascii="Arial" w:cs="Arial" w:hAnsi="Arial"/>
            <w:color w:val="3370ff"/>
            <w:sz w:val="22"/>
          </w:rPr>
          <w:t>Builder引用外部资源收集技术方案</w:t>
        </w:r>
      </w:hyperlink>
      <w:r>
        <w:rPr>
          <w:rFonts w:eastAsia="等线" w:ascii="Arial" w:cs="Arial" w:hAnsi="Arial"/>
          <w:sz w:val="22"/>
        </w:rPr>
        <w:t xml:space="preserve"> 评审TODO事项</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5月23日</w:t>
      </w:r>
    </w:p>
    <w:p>
      <w:pPr>
        <w:spacing w:before="120" w:after="120" w:line="288" w:lineRule="auto"/>
        <w:ind w:left="0"/>
      </w:pPr>
      <w:r>
        <w:object>
          <v:shape id="_x0000_i1031" style="width:414pt;height:240pt;mso-width-percent:0;mso-height-percent:0;mso-width-percent:0;mso-height-percent:0" type="#_x0000_t75" o:ole="">
            <v:imagedata r:id="rId22" o:title=""/>
          </v:shape>
          <o:OLEObject DrawAspect="Icon" ObjectID="_1718471225" ProgID="Excel.Sheet.12" ShapeID="_x0000_i1031" Type="Embed" r:id="rId21"/>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8"/>
        </w:numPr>
        <w:spacing w:before="120" w:after="120" w:line="288" w:lineRule="auto"/>
        <w:ind w:left="0"/>
        <w:jc w:val="left"/>
      </w:pPr>
      <w:r>
        <w:rPr>
          <w:rFonts w:eastAsia="等线" w:ascii="Arial" w:cs="Arial" w:hAnsi="Arial"/>
          <w:sz w:val="22"/>
        </w:rPr>
        <w:t>对齐</w:t>
      </w:r>
      <w:hyperlink r:id="rId23">
        <w:r>
          <w:rPr>
            <w:rFonts w:eastAsia="等线" w:ascii="Arial" w:cs="Arial" w:hAnsi="Arial"/>
            <w:color w:val="3370ff"/>
            <w:sz w:val="22"/>
          </w:rPr>
          <w:t>Builder引用外部资源收集技术方案</w:t>
        </w:r>
      </w:hyperlink>
      <w:r>
        <w:rPr>
          <w:rFonts w:eastAsia="等线" w:ascii="Arial" w:cs="Arial" w:hAnsi="Arial"/>
          <w:sz w:val="22"/>
        </w:rPr>
        <w:t xml:space="preserve"> 评审TODO事项</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5月22日</w:t>
      </w:r>
    </w:p>
    <w:p>
      <w:pPr>
        <w:spacing w:before="120" w:after="120" w:line="288" w:lineRule="auto"/>
        <w:ind w:left="0"/>
      </w:pPr>
      <w:r>
        <w:object>
          <v:shape id="_x0000_i1032" style="width:414pt;height:240pt;mso-width-percent:0;mso-height-percent:0;mso-width-percent:0;mso-height-percent:0" type="#_x0000_t75" o:ole="">
            <v:imagedata r:id="rId25" o:title=""/>
          </v:shape>
          <o:OLEObject DrawAspect="Icon" ObjectID="_1718471226" ProgID="Excel.Sheet.12" ShapeID="_x0000_i1032" Type="Embed" r:id="rId24"/>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9"/>
        </w:numPr>
        <w:spacing w:before="120" w:after="120" w:line="288" w:lineRule="auto"/>
        <w:ind w:left="0"/>
        <w:jc w:val="left"/>
      </w:pPr>
      <w:hyperlink r:id="rId26">
        <w:r>
          <w:rPr>
            <w:rFonts w:eastAsia="等线" w:ascii="Arial" w:cs="Arial" w:hAnsi="Arial"/>
            <w:color w:val="3370ff"/>
            <w:sz w:val="22"/>
          </w:rPr>
          <w:t>Q2 Builder引用外部资源收集技术方案</w:t>
        </w:r>
      </w:hyperlink>
      <w:r>
        <w:rPr>
          <w:rFonts w:eastAsia="等线" w:ascii="Arial" w:cs="Arial" w:hAnsi="Arial"/>
          <w:sz w:val="22"/>
        </w:rPr>
        <w:t xml:space="preserve"> </w:t>
      </w:r>
    </w:p>
    <w:p>
      <w:pPr>
        <w:numPr>
          <w:numId w:val="20"/>
        </w:numPr>
        <w:spacing w:before="120" w:after="120" w:line="288" w:lineRule="auto"/>
        <w:ind w:left="0"/>
        <w:jc w:val="left"/>
      </w:pPr>
      <w:r>
        <w:rPr>
          <w:rFonts w:eastAsia="等线" w:ascii="Arial" w:cs="Arial" w:hAnsi="Arial"/>
          <w:sz w:val="22"/>
        </w:rPr>
        <w:t>编码不严谨导致线上出BUG</w:t>
      </w:r>
    </w:p>
    <w:p>
      <w:pPr>
        <w:spacing w:before="120" w:after="120" w:line="288" w:lineRule="auto"/>
        <w:ind w:left="453"/>
        <w:jc w:val="center"/>
      </w:pPr>
      <w:r>
        <w:drawing>
          <wp:inline distT="0" distR="0" distB="0" distL="0">
            <wp:extent cx="5257800" cy="2019300"/>
            <wp:docPr id="0" name="Drawing 0" descr=""/>
            <a:graphic xmlns:a="http://schemas.openxmlformats.org/drawingml/2006/main">
              <a:graphicData uri="http://schemas.openxmlformats.org/drawingml/2006/picture">
                <pic:pic xmlns:pic="http://schemas.openxmlformats.org/drawingml/2006/picture">
                  <pic:nvPicPr>
                    <pic:cNvPr id="0" name="Picture 0" descr=""/>
                    <pic:cNvPicPr>
                      <a:picLocks noChangeAspect="true"/>
                    </pic:cNvPicPr>
                  </pic:nvPicPr>
                  <pic:blipFill>
                    <a:blip r:embed="rId27"/>
                    <a:stretch>
                      <a:fillRect/>
                    </a:stretch>
                  </pic:blipFill>
                  <pic:spPr>
                    <a:xfrm>
                      <a:off x="0" y="0"/>
                      <a:ext cx="5257800" cy="2019300"/>
                    </a:xfrm>
                    <a:prstGeom prst="rect">
                      <a:avLst/>
                    </a:prstGeom>
                  </pic:spPr>
                </pic:pic>
              </a:graphicData>
            </a:graphic>
          </wp:inline>
        </w:drawing>
      </w:r>
    </w:p>
    <w:p>
      <w:pPr>
        <w:pStyle w:val="2"/>
        <w:spacing w:before="320" w:after="120" w:line="288" w:lineRule="auto"/>
        <w:ind w:left="0"/>
        <w:jc w:val="left"/>
        <w:outlineLvl w:val="1"/>
      </w:pPr>
      <w:r>
        <w:rPr>
          <w:rFonts w:eastAsia="等线" w:ascii="Arial" w:cs="Arial" w:hAnsi="Arial"/>
          <w:b w:val="true"/>
          <w:sz w:val="32"/>
        </w:rPr>
        <w:t>明日计划</w:t>
      </w:r>
    </w:p>
    <w:p>
      <w:pPr>
        <w:numPr>
          <w:numId w:val="21"/>
        </w:numPr>
        <w:spacing w:before="120" w:after="120" w:line="288" w:lineRule="auto"/>
        <w:ind w:left="0"/>
        <w:jc w:val="left"/>
      </w:pPr>
      <w:r>
        <w:rPr>
          <w:rFonts w:eastAsia="等线" w:ascii="Arial" w:cs="Arial" w:hAnsi="Arial"/>
          <w:sz w:val="22"/>
        </w:rPr>
        <w:t>修复代码合入</w:t>
      </w:r>
      <w:r>
        <w:rPr>
          <w:rFonts w:eastAsia="等线" w:ascii="Arial" w:cs="Arial" w:hAnsi="Arial"/>
          <w:sz w:val="22"/>
        </w:rPr>
        <w:t>monorepo</w:t>
      </w:r>
      <w:r>
        <w:rPr>
          <w:rFonts w:eastAsia="等线" w:ascii="Arial" w:cs="Arial" w:hAnsi="Arial"/>
          <w:sz w:val="22"/>
        </w:rPr>
        <w:t>代码</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5月20日（加班🤨）</w:t>
      </w:r>
    </w:p>
    <w:p>
      <w:pPr>
        <w:spacing w:before="120" w:after="120" w:line="288" w:lineRule="auto"/>
        <w:ind w:left="0"/>
      </w:pPr>
      <w:r>
        <w:object>
          <v:shape id="_x0000_i1033" style="width:414pt;height:160pt;mso-width-percent:0;mso-height-percent:0;mso-width-percent:0;mso-height-percent:0" type="#_x0000_t75" o:ole="">
            <v:imagedata r:id="rId29" o:title=""/>
          </v:shape>
          <o:OLEObject DrawAspect="Icon" ObjectID="_1718471227" ProgID="Excel.Sheet.12" ShapeID="_x0000_i1033" Type="Embed" r:id="rId28"/>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22"/>
        </w:numPr>
        <w:spacing w:before="120" w:after="120" w:line="288" w:lineRule="auto"/>
        <w:ind w:left="0"/>
        <w:jc w:val="left"/>
      </w:pPr>
      <w:hyperlink r:id="rId30">
        <w:r>
          <w:rPr>
            <w:rFonts w:eastAsia="等线" w:ascii="Arial" w:cs="Arial" w:hAnsi="Arial"/>
            <w:color w:val="3370ff"/>
            <w:sz w:val="22"/>
          </w:rPr>
          <w:t>Q2 Builder引用外部资源收集技术方案</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23"/>
        </w:numPr>
        <w:spacing w:before="120" w:after="120" w:line="288" w:lineRule="auto"/>
        <w:ind w:left="0"/>
        <w:jc w:val="left"/>
      </w:pPr>
      <w:r>
        <w:rPr>
          <w:rFonts w:eastAsia="等线" w:ascii="Arial" w:cs="Arial" w:hAnsi="Arial"/>
          <w:sz w:val="22"/>
        </w:rPr>
        <w:t>Q2 Builder引用外部资源收集技术方案排期于问题补充</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5月19日</w:t>
      </w:r>
    </w:p>
    <w:p>
      <w:pPr>
        <w:spacing w:before="120" w:after="120" w:line="288" w:lineRule="auto"/>
        <w:ind w:left="0"/>
      </w:pPr>
      <w:r>
        <w:object>
          <v:shape id="_x0000_i1034" style="width:414pt;height:203pt;mso-width-percent:0;mso-height-percent:0;mso-width-percent:0;mso-height-percent:0" type="#_x0000_t75" o:ole="">
            <v:imagedata r:id="rId32" o:title=""/>
          </v:shape>
          <o:OLEObject DrawAspect="Icon" ObjectID="_1718471228" ProgID="Excel.Sheet.12" ShapeID="_x0000_i1034" Type="Embed" r:id="rId31"/>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24"/>
        </w:numPr>
        <w:spacing w:before="120" w:after="120" w:line="288" w:lineRule="auto"/>
        <w:ind w:left="0"/>
        <w:jc w:val="left"/>
      </w:pPr>
      <w:hyperlink r:id="rId33">
        <w:r>
          <w:rPr>
            <w:rFonts w:eastAsia="等线" w:ascii="Arial" w:cs="Arial" w:hAnsi="Arial"/>
            <w:color w:val="3370ff"/>
            <w:sz w:val="22"/>
          </w:rPr>
          <w:t>Q2 Builder引用外部资源收集技术方案</w:t>
        </w:r>
      </w:hyperlink>
      <w:r>
        <w:rPr>
          <w:rFonts w:eastAsia="等线" w:ascii="Arial" w:cs="Arial" w:hAnsi="Arial"/>
          <w:sz w:val="22"/>
        </w:rPr>
        <w:t xml:space="preserve"> </w:t>
      </w:r>
    </w:p>
    <w:p>
      <w:pPr>
        <w:numPr>
          <w:numId w:val="25"/>
        </w:numPr>
        <w:spacing w:before="120" w:after="120" w:line="288" w:lineRule="auto"/>
        <w:ind w:left="0"/>
        <w:jc w:val="left"/>
      </w:pPr>
      <w:r>
        <w:rPr>
          <w:rFonts w:eastAsia="等线" w:ascii="Arial" w:cs="Arial" w:hAnsi="Arial"/>
          <w:sz w:val="22"/>
        </w:rPr>
        <w:t>线上复合组件表单崩溃原因是rehaje重复打包问题</w:t>
      </w:r>
    </w:p>
    <w:p>
      <w:pPr>
        <w:numPr>
          <w:numId w:val="26"/>
        </w:numPr>
        <w:spacing w:before="120" w:after="120" w:line="288" w:lineRule="auto"/>
        <w:ind w:left="0"/>
        <w:jc w:val="left"/>
      </w:pPr>
      <w:r>
        <w:rPr>
          <w:rFonts w:eastAsia="等线" w:ascii="Arial" w:cs="Arial" w:hAnsi="Arial"/>
          <w:sz w:val="22"/>
        </w:rPr>
        <w:t>lane</w:t>
      </w:r>
      <w:r>
        <w:rPr>
          <w:rFonts w:eastAsia="等线" w:ascii="Arial" w:cs="Arial" w:hAnsi="Arial"/>
          <w:sz w:val="22"/>
        </w:rPr>
        <w:t>集群灰度有BUG，不能打到复合组件页面</w:t>
      </w:r>
    </w:p>
    <w:p>
      <w:pPr>
        <w:pStyle w:val="2"/>
        <w:spacing w:before="320" w:after="120" w:line="288" w:lineRule="auto"/>
        <w:ind w:left="0"/>
        <w:jc w:val="left"/>
        <w:outlineLvl w:val="1"/>
      </w:pPr>
      <w:r>
        <w:rPr>
          <w:rFonts w:eastAsia="等线" w:ascii="Arial" w:cs="Arial" w:hAnsi="Arial"/>
          <w:b w:val="true"/>
          <w:sz w:val="32"/>
        </w:rPr>
        <w:t>明日计划</w:t>
      </w:r>
    </w:p>
    <w:p>
      <w:pPr>
        <w:numPr>
          <w:numId w:val="27"/>
        </w:numPr>
        <w:spacing w:before="120" w:after="120" w:line="288" w:lineRule="auto"/>
        <w:ind w:left="0"/>
        <w:jc w:val="left"/>
      </w:pPr>
      <w:r>
        <w:rPr>
          <w:rFonts w:eastAsia="等线" w:ascii="Arial" w:cs="Arial" w:hAnsi="Arial"/>
          <w:sz w:val="22"/>
        </w:rPr>
        <w:t>完成Q2 Builder引用外部资源收集技术方案</w:t>
      </w:r>
    </w:p>
    <w:p>
      <w:pPr>
        <w:numPr>
          <w:numId w:val="28"/>
        </w:numPr>
        <w:spacing w:before="120" w:after="120" w:line="288" w:lineRule="auto"/>
        <w:ind w:left="0"/>
        <w:jc w:val="left"/>
      </w:pPr>
      <w:r>
        <w:rPr>
          <w:rFonts w:eastAsia="等线" w:ascii="Arial" w:cs="Arial" w:hAnsi="Arial"/>
          <w:sz w:val="22"/>
        </w:rPr>
        <w:t>解决rehaje重复打包问题</w:t>
      </w:r>
    </w:p>
    <w:p>
      <w:pPr>
        <w:pBdr>
          <w:bottom w:val="single" w:color="dee0e3"/>
          <w:between w:val="single" w:color="dee0e3"/>
        </w:pBdr>
        <w:spacing w:before="120" w:after="120" w:line="288" w:lineRule="auto"/>
        <w:ind w:left="0"/>
      </w:pPr>
    </w:p>
    <w:p>
      <w:pPr>
        <w:spacing w:before="120" w:after="120" w:line="288" w:lineRule="auto"/>
        <w:ind w:left="0"/>
        <w:jc w:val="left"/>
      </w:pPr>
    </w:p>
    <w:p>
      <w:pPr>
        <w:pStyle w:val="1"/>
        <w:spacing w:before="380" w:after="140" w:line="288" w:lineRule="auto"/>
        <w:ind w:left="0"/>
        <w:jc w:val="left"/>
        <w:outlineLvl w:val="0"/>
      </w:pPr>
      <w:r>
        <w:rPr>
          <w:rFonts w:eastAsia="等线" w:ascii="Arial" w:cs="Arial" w:hAnsi="Arial"/>
          <w:b w:val="true"/>
          <w:sz w:val="36"/>
        </w:rPr>
        <w:t>5月18日</w:t>
      </w:r>
    </w:p>
    <w:p>
      <w:pPr>
        <w:spacing w:before="120" w:after="120" w:line="288" w:lineRule="auto"/>
        <w:ind w:left="0"/>
      </w:pPr>
      <w:r>
        <w:object>
          <v:shape id="_x0000_i1035" style="width:414pt;height:160pt;mso-width-percent:0;mso-height-percent:0;mso-width-percent:0;mso-height-percent:0" type="#_x0000_t75" o:ole="">
            <v:imagedata r:id="rId35" o:title=""/>
          </v:shape>
          <o:OLEObject DrawAspect="Icon" ObjectID="_1718471229" ProgID="Excel.Sheet.12" ShapeID="_x0000_i1035" Type="Embed" r:id="rId34"/>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29"/>
        </w:numPr>
        <w:spacing w:before="120" w:after="120" w:line="288" w:lineRule="auto"/>
        <w:ind w:left="0"/>
        <w:jc w:val="left"/>
      </w:pPr>
      <w:hyperlink r:id="rId36">
        <w:r>
          <w:rPr>
            <w:rFonts w:eastAsia="等线" w:ascii="Arial" w:cs="Arial" w:hAnsi="Arial"/>
            <w:color w:val="3370ff"/>
            <w:sz w:val="22"/>
          </w:rPr>
          <w:t>【Draft】Q2 Builder引用外部资源收集技术方案</w:t>
        </w:r>
      </w:hyperlink>
      <w:r>
        <w:rPr>
          <w:rFonts w:eastAsia="等线" w:ascii="Arial" w:cs="Arial" w:hAnsi="Arial"/>
          <w:sz w:val="22"/>
        </w:rPr>
        <w:t xml:space="preserve"> </w:t>
      </w:r>
    </w:p>
    <w:p>
      <w:pPr>
        <w:numPr>
          <w:numId w:val="30"/>
        </w:numPr>
        <w:spacing w:before="120" w:after="120" w:line="288" w:lineRule="auto"/>
        <w:ind w:left="0"/>
        <w:jc w:val="left"/>
      </w:pPr>
      <w:r>
        <w:rPr>
          <w:rFonts w:eastAsia="等线" w:ascii="Arial" w:cs="Arial" w:hAnsi="Arial"/>
          <w:sz w:val="22"/>
        </w:rPr>
        <w:t>这周有个调整，周二后面的提交都不会发到</w:t>
      </w:r>
      <w:r>
        <w:rPr>
          <w:rFonts w:eastAsia="等线" w:ascii="Arial" w:cs="Arial" w:hAnsi="Arial"/>
          <w:sz w:val="22"/>
        </w:rPr>
        <w:t>UAT</w:t>
      </w:r>
      <w:r>
        <w:rPr>
          <w:rFonts w:eastAsia="等线" w:ascii="Arial" w:cs="Arial" w:hAnsi="Arial"/>
          <w:sz w:val="22"/>
        </w:rPr>
        <w:t>，只能发到</w:t>
      </w:r>
      <w:r>
        <w:rPr>
          <w:rFonts w:eastAsia="等线" w:ascii="Arial" w:cs="Arial" w:hAnsi="Arial"/>
          <w:sz w:val="22"/>
        </w:rPr>
        <w:t>PRE</w:t>
      </w:r>
      <w:r>
        <w:rPr>
          <w:rFonts w:eastAsia="等线" w:ascii="Arial" w:cs="Arial" w:hAnsi="Arial"/>
          <w:sz w:val="22"/>
        </w:rPr>
        <w:t>，很具有迷惑性，</w:t>
      </w:r>
      <w:r>
        <w:rPr>
          <w:rFonts w:eastAsia="等线" w:ascii="Arial" w:cs="Arial" w:hAnsi="Arial"/>
          <w:sz w:val="22"/>
        </w:rPr>
        <w:t>QA</w:t>
      </w:r>
      <w:r>
        <w:rPr>
          <w:rFonts w:eastAsia="等线" w:ascii="Arial" w:cs="Arial" w:hAnsi="Arial"/>
          <w:sz w:val="22"/>
        </w:rPr>
        <w:t>和</w:t>
      </w:r>
      <w:r>
        <w:rPr>
          <w:rFonts w:eastAsia="等线" w:ascii="Arial" w:cs="Arial" w:hAnsi="Arial"/>
          <w:sz w:val="22"/>
        </w:rPr>
        <w:t>RD</w:t>
      </w:r>
      <w:r>
        <w:rPr>
          <w:rFonts w:eastAsia="等线" w:ascii="Arial" w:cs="Arial" w:hAnsi="Arial"/>
          <w:sz w:val="22"/>
        </w:rPr>
        <w:t>全都没有通知到。</w:t>
      </w:r>
    </w:p>
    <w:p>
      <w:pPr>
        <w:pStyle w:val="2"/>
        <w:spacing w:before="320" w:after="120" w:line="288" w:lineRule="auto"/>
        <w:ind w:left="0"/>
        <w:jc w:val="left"/>
        <w:outlineLvl w:val="1"/>
      </w:pPr>
      <w:r>
        <w:rPr>
          <w:rFonts w:eastAsia="等线" w:ascii="Arial" w:cs="Arial" w:hAnsi="Arial"/>
          <w:b w:val="true"/>
          <w:sz w:val="32"/>
        </w:rPr>
        <w:t>明日计划</w:t>
      </w:r>
    </w:p>
    <w:p>
      <w:pPr>
        <w:spacing w:before="120" w:after="120" w:line="288" w:lineRule="auto"/>
        <w:ind w:left="0"/>
        <w:jc w:val="left"/>
      </w:pPr>
      <w:r>
        <w:rPr>
          <w:rFonts w:eastAsia="等线" w:ascii="Arial" w:cs="Arial" w:hAnsi="Arial"/>
          <w:sz w:val="22"/>
        </w:rPr>
        <w:t>完成「Builder引用收集技术方案」</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5月17日</w:t>
      </w:r>
    </w:p>
    <w:p>
      <w:pPr>
        <w:spacing w:before="120" w:after="120" w:line="288" w:lineRule="auto"/>
        <w:ind w:left="0"/>
      </w:pPr>
      <w:r>
        <w:object>
          <v:shape id="_x0000_i1036" style="width:414pt;height:240pt;mso-width-percent:0;mso-height-percent:0;mso-width-percent:0;mso-height-percent:0" type="#_x0000_t75" o:ole="">
            <v:imagedata r:id="rId38" o:title=""/>
          </v:shape>
          <o:OLEObject DrawAspect="Icon" ObjectID="_1718471230" ProgID="Excel.Sheet.12" ShapeID="_x0000_i1036" Type="Embed" r:id="rId3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31"/>
        </w:numPr>
        <w:spacing w:before="120" w:after="120" w:line="288" w:lineRule="auto"/>
        <w:ind w:left="0"/>
        <w:jc w:val="left"/>
      </w:pPr>
      <w:r>
        <w:rPr>
          <w:rFonts w:eastAsia="等线" w:ascii="Arial" w:cs="Arial" w:hAnsi="Arial"/>
          <w:sz w:val="22"/>
        </w:rPr>
        <w:t>UIDL拆分在</w:t>
      </w:r>
      <w:r>
        <w:rPr>
          <w:rFonts w:eastAsia="等线" w:ascii="Arial" w:cs="Arial" w:hAnsi="Arial"/>
          <w:sz w:val="22"/>
        </w:rPr>
        <w:t>集成测试</w:t>
      </w:r>
      <w:r>
        <w:rPr>
          <w:rFonts w:eastAsia="等线" w:ascii="Arial" w:cs="Arial" w:hAnsi="Arial"/>
          <w:sz w:val="22"/>
        </w:rPr>
        <w:t>发现一个导航现有问题：运行时默认导航页是取第一个</w:t>
      </w:r>
      <w:r>
        <w:rPr>
          <w:rFonts w:eastAsia="Consolas" w:ascii="Consolas" w:cs="Consolas" w:hAnsi="Consolas"/>
          <w:sz w:val="22"/>
          <w:shd w:fill="EFF0F1"/>
        </w:rPr>
        <w:t>props.navigation</w:t>
      </w:r>
      <w:r>
        <w:rPr>
          <w:rFonts w:eastAsia="等线" w:ascii="Arial" w:cs="Arial" w:hAnsi="Arial"/>
          <w:sz w:val="22"/>
        </w:rPr>
        <w:t>而非</w:t>
      </w:r>
      <w:r>
        <w:rPr>
          <w:rFonts w:eastAsia="Consolas" w:ascii="Consolas" w:cs="Consolas" w:hAnsi="Consolas"/>
          <w:sz w:val="22"/>
          <w:shd w:fill="EFF0F1"/>
        </w:rPr>
        <w:t>props.children</w:t>
      </w:r>
      <w:r>
        <w:rPr>
          <w:rFonts w:eastAsia="等线" w:ascii="Arial" w:cs="Arial" w:hAnsi="Arial"/>
          <w:sz w:val="22"/>
        </w:rPr>
        <w:t>，设计器默认导航页是取</w:t>
      </w:r>
      <w:r>
        <w:rPr>
          <w:rFonts w:eastAsia="Consolas" w:ascii="Consolas" w:cs="Consolas" w:hAnsi="Consolas"/>
          <w:sz w:val="22"/>
          <w:shd w:fill="EFF0F1"/>
        </w:rPr>
        <w:t>props.defaultActiveKey</w:t>
      </w:r>
      <w:r>
        <w:rPr>
          <w:rFonts w:eastAsia="等线" w:ascii="Arial" w:cs="Arial" w:hAnsi="Arial"/>
          <w:sz w:val="22"/>
        </w:rPr>
        <w:t>，而且这三个顺序不是同步的，会导致在组件树显示有问题，需要导航同学优化。UIDL拆分在这里做了兼容处理。</w:t>
      </w:r>
    </w:p>
    <w:p>
      <w:pPr>
        <w:numPr>
          <w:numId w:val="32"/>
        </w:numPr>
        <w:spacing w:before="120" w:after="120" w:line="288" w:lineRule="auto"/>
        <w:ind w:left="0"/>
        <w:jc w:val="left"/>
      </w:pPr>
      <w:hyperlink r:id="rId39">
        <w:r>
          <w:rPr>
            <w:rFonts w:eastAsia="等线" w:ascii="Arial" w:cs="Arial" w:hAnsi="Arial"/>
            <w:color w:val="3370ff"/>
            <w:sz w:val="22"/>
          </w:rPr>
          <w:t>【Draft】Q2 Builder引用外部资源收集技术方案</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33"/>
        </w:numPr>
        <w:spacing w:before="120" w:after="120" w:line="288" w:lineRule="auto"/>
        <w:ind w:left="0"/>
        <w:jc w:val="left"/>
      </w:pPr>
      <w:r>
        <w:rPr>
          <w:rFonts w:eastAsia="等线" w:ascii="Arial" w:cs="Arial" w:hAnsi="Arial"/>
          <w:sz w:val="22"/>
        </w:rPr>
        <w:t>Builder引用收集技术方案</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5月16日</w:t>
      </w:r>
    </w:p>
    <w:p>
      <w:pPr>
        <w:spacing w:before="120" w:after="120" w:line="288" w:lineRule="auto"/>
        <w:ind w:left="0"/>
      </w:pPr>
      <w:r>
        <w:object>
          <v:shape id="_x0000_i1037" style="width:414pt;height:203pt;mso-width-percent:0;mso-height-percent:0;mso-width-percent:0;mso-height-percent:0" type="#_x0000_t75" o:ole="">
            <v:imagedata r:id="rId41" o:title=""/>
          </v:shape>
          <o:OLEObject DrawAspect="Icon" ObjectID="_1718471231" ProgID="Excel.Sheet.12" ShapeID="_x0000_i1037" Type="Embed" r:id="rId4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34"/>
        </w:numPr>
        <w:spacing w:before="120" w:after="120" w:line="288" w:lineRule="auto"/>
        <w:ind w:left="0"/>
        <w:jc w:val="left"/>
      </w:pPr>
      <w:hyperlink r:id="rId42">
        <w:r>
          <w:rPr>
            <w:rFonts w:eastAsia="等线" w:ascii="Arial" w:cs="Arial" w:hAnsi="Arial"/>
            <w:color w:val="3370ff"/>
            <w:sz w:val="22"/>
          </w:rPr>
          <w:t>Builder引用收集技术方案前置调研</w:t>
        </w:r>
      </w:hyperlink>
      <w:r>
        <w:rPr>
          <w:rFonts w:eastAsia="等线" w:ascii="Arial" w:cs="Arial" w:hAnsi="Arial"/>
          <w:sz w:val="22"/>
        </w:rPr>
        <w:t xml:space="preserve"> </w:t>
      </w:r>
    </w:p>
    <w:p>
      <w:pPr>
        <w:numPr>
          <w:numId w:val="35"/>
        </w:numPr>
        <w:spacing w:before="120" w:after="120" w:line="288" w:lineRule="auto"/>
        <w:ind w:left="0"/>
        <w:jc w:val="left"/>
      </w:pPr>
      <w:hyperlink r:id="rId43">
        <w:r>
          <w:rPr>
            <w:rFonts w:eastAsia="等线" w:ascii="Arial" w:cs="Arial" w:hAnsi="Arial"/>
            <w:color w:val="3370ff"/>
            <w:sz w:val="22"/>
          </w:rPr>
          <w:t>【Draft】Builder引用收集技术方案</w:t>
        </w:r>
      </w:hyperlink>
      <w:r>
        <w:rPr>
          <w:rFonts w:eastAsia="等线" w:ascii="Arial" w:cs="Arial" w:hAnsi="Arial"/>
          <w:sz w:val="22"/>
        </w:rPr>
        <w:t xml:space="preserve"> </w:t>
      </w:r>
    </w:p>
    <w:p>
      <w:pPr>
        <w:numPr>
          <w:numId w:val="36"/>
        </w:numPr>
        <w:spacing w:before="120" w:after="120" w:line="288" w:lineRule="auto"/>
        <w:ind w:left="0"/>
        <w:jc w:val="left"/>
      </w:pPr>
      <w:r>
        <w:rPr>
          <w:rFonts w:eastAsia="等线" w:ascii="Arial" w:cs="Arial" w:hAnsi="Arial"/>
          <w:sz w:val="22"/>
        </w:rPr>
        <w:t>目前引用收集方案</w:t>
      </w:r>
      <w:hyperlink r:id="rId44">
        <w:r>
          <w:rPr>
            <w:rFonts w:eastAsia="等线" w:ascii="Arial" w:cs="Arial" w:hAnsi="Arial"/>
            <w:color w:val="3370ff"/>
            <w:sz w:val="22"/>
          </w:rPr>
          <w:t>【Draft】Q2 Builder引用外部资源收集技术方案</w:t>
        </w:r>
      </w:hyperlink>
      <w:r>
        <w:rPr>
          <w:rFonts w:eastAsia="等线" w:ascii="Arial" w:cs="Arial" w:hAnsi="Arial"/>
          <w:sz w:val="22"/>
        </w:rPr>
        <w:t>的进度是可控的</w:t>
      </w:r>
    </w:p>
    <w:p>
      <w:pPr>
        <w:spacing w:before="120" w:after="120" w:line="288" w:lineRule="auto"/>
        <w:ind w:left="453"/>
        <w:jc w:val="left"/>
      </w:pPr>
      <w:r>
        <w:rPr>
          <w:rFonts w:eastAsia="等线" w:ascii="Arial" w:cs="Arial" w:hAnsi="Arial"/>
          <w:sz w:val="22"/>
        </w:rPr>
        <w:t>现在挂在我这的bug有6个，如果明后天不增多，评审可以按照5.19（本周五）原定时间进行</w:t>
      </w:r>
    </w:p>
    <w:p>
      <w:pPr>
        <w:spacing w:before="120" w:after="120" w:line="288" w:lineRule="auto"/>
        <w:ind w:left="453"/>
        <w:jc w:val="left"/>
      </w:pPr>
      <w:r>
        <w:rPr>
          <w:rFonts w:eastAsia="等线" w:ascii="Arial" w:cs="Arial" w:hAnsi="Arial"/>
          <w:sz w:val="22"/>
        </w:rPr>
        <w:t>但明后天如果新增bug很多，优先修bug的话，评审就需要最迟推到5.22（下周一）</w:t>
      </w:r>
    </w:p>
    <w:p>
      <w:pPr>
        <w:pStyle w:val="2"/>
        <w:spacing w:before="320" w:after="120" w:line="288" w:lineRule="auto"/>
        <w:ind w:left="0"/>
        <w:jc w:val="left"/>
        <w:outlineLvl w:val="1"/>
      </w:pPr>
      <w:r>
        <w:rPr>
          <w:rFonts w:eastAsia="等线" w:ascii="Arial" w:cs="Arial" w:hAnsi="Arial"/>
          <w:b w:val="true"/>
          <w:sz w:val="32"/>
        </w:rPr>
        <w:t>明日计划</w:t>
      </w:r>
    </w:p>
    <w:p>
      <w:pPr>
        <w:numPr>
          <w:numId w:val="37"/>
        </w:numPr>
        <w:spacing w:before="120" w:after="120" w:line="288" w:lineRule="auto"/>
        <w:ind w:left="0"/>
        <w:jc w:val="left"/>
      </w:pPr>
      <w:r>
        <w:rPr>
          <w:rFonts w:eastAsia="等线" w:ascii="Arial" w:cs="Arial" w:hAnsi="Arial"/>
          <w:sz w:val="22"/>
        </w:rPr>
        <w:t>Builder引用收集技术方案</w:t>
      </w:r>
    </w:p>
    <w:p>
      <w:pPr>
        <w:numPr>
          <w:numId w:val="38"/>
        </w:numPr>
        <w:spacing w:before="120" w:after="120" w:line="288" w:lineRule="auto"/>
        <w:ind w:left="0"/>
        <w:jc w:val="left"/>
      </w:pPr>
      <w:r>
        <w:rPr>
          <w:rFonts w:eastAsia="等线" w:ascii="Arial" w:cs="Arial" w:hAnsi="Arial"/>
          <w:sz w:val="22"/>
        </w:rPr>
        <w:t>Bug修复（顺序：集成P1 &gt; 其他P1 &gt; P2）</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5月15日</w:t>
      </w:r>
    </w:p>
    <w:p>
      <w:pPr>
        <w:spacing w:before="120" w:after="120" w:line="288" w:lineRule="auto"/>
        <w:ind w:left="0"/>
      </w:pPr>
      <w:r>
        <w:object>
          <v:shape id="_x0000_i1038" style="width:414pt;height:203pt;mso-width-percent:0;mso-height-percent:0;mso-width-percent:0;mso-height-percent:0" type="#_x0000_t75" o:ole="">
            <v:imagedata r:id="rId46" o:title=""/>
          </v:shape>
          <o:OLEObject DrawAspect="Icon" ObjectID="_1718471232" ProgID="Excel.Sheet.12" ShapeID="_x0000_i1038" Type="Embed" r:id="rId45"/>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39"/>
        </w:numPr>
        <w:spacing w:before="120" w:after="120" w:line="288" w:lineRule="auto"/>
        <w:ind w:left="0"/>
        <w:jc w:val="left"/>
      </w:pPr>
      <w:r>
        <w:rPr>
          <w:rFonts w:eastAsia="等线" w:ascii="Arial" w:cs="Arial" w:hAnsi="Arial"/>
          <w:sz w:val="22"/>
        </w:rPr>
        <w:t>新版DomainModel的Demo</w:t>
      </w:r>
    </w:p>
    <w:p>
      <w:pPr>
        <w:spacing w:before="120" w:after="120" w:line="288" w:lineRule="auto"/>
        <w:ind w:left="0"/>
        <w:jc w:val="left"/>
      </w:pPr>
      <w:r>
        <w:rPr>
          <w:rFonts w:eastAsia="等线" w:ascii="Arial" w:cs="Arial" w:hAnsi="Arial"/>
          <w:b w:val="true"/>
          <w:color w:val="646a73"/>
          <w:sz w:val="22"/>
        </w:rPr>
        <w:t>[domain-model-demo.json]</w:t>
      </w:r>
    </w:p>
    <w:p>
      <w:pPr>
        <w:pStyle w:val="2"/>
        <w:spacing w:before="320" w:after="120" w:line="288" w:lineRule="auto"/>
        <w:ind w:left="0"/>
        <w:jc w:val="left"/>
        <w:outlineLvl w:val="1"/>
      </w:pPr>
      <w:r>
        <w:rPr>
          <w:rFonts w:eastAsia="等线" w:ascii="Arial" w:cs="Arial" w:hAnsi="Arial"/>
          <w:b w:val="true"/>
          <w:sz w:val="32"/>
        </w:rPr>
        <w:t>明日计划</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5月11日</w:t>
      </w:r>
    </w:p>
    <w:p>
      <w:pPr>
        <w:spacing w:before="120" w:after="120" w:line="288" w:lineRule="auto"/>
        <w:ind w:left="0"/>
      </w:pPr>
      <w:r>
        <w:object>
          <v:shape id="_x0000_i1039" style="width:414pt;height:240pt;mso-width-percent:0;mso-height-percent:0;mso-width-percent:0;mso-height-percent:0" type="#_x0000_t75" o:ole="">
            <v:imagedata r:id="rId48" o:title=""/>
          </v:shape>
          <o:OLEObject DrawAspect="Icon" ObjectID="_1718471233" ProgID="Excel.Sheet.12" ShapeID="_x0000_i1039" Type="Embed" r:id="rId4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40"/>
        </w:numPr>
        <w:spacing w:before="120" w:after="120" w:line="288" w:lineRule="auto"/>
        <w:ind w:left="0"/>
        <w:jc w:val="left"/>
      </w:pPr>
      <w:r>
        <w:rPr>
          <w:rFonts w:eastAsia="等线" w:ascii="Arial" w:cs="Arial" w:hAnsi="Arial"/>
          <w:sz w:val="22"/>
        </w:rPr>
        <w:t>运行时UIDL拆分服务注释</w:t>
      </w:r>
    </w:p>
    <w:p>
      <w:pPr>
        <w:numPr>
          <w:numId w:val="41"/>
        </w:numPr>
        <w:spacing w:before="120" w:after="120" w:line="288" w:lineRule="auto"/>
        <w:ind w:left="0"/>
        <w:jc w:val="left"/>
      </w:pPr>
      <w:r>
        <w:rPr>
          <w:rFonts w:eastAsia="等线" w:ascii="Arial" w:cs="Arial" w:hAnsi="Arial"/>
          <w:sz w:val="22"/>
        </w:rPr>
        <w:t>UIDLTraverse发包</w:t>
      </w:r>
    </w:p>
    <w:p>
      <w:pPr>
        <w:numPr>
          <w:numId w:val="42"/>
        </w:numPr>
        <w:spacing w:before="120" w:after="120" w:line="288" w:lineRule="auto"/>
        <w:ind w:left="0"/>
        <w:jc w:val="left"/>
      </w:pPr>
      <w:r>
        <w:rPr>
          <w:rFonts w:eastAsia="等线" w:ascii="Arial" w:cs="Arial" w:hAnsi="Arial"/>
          <w:sz w:val="22"/>
        </w:rPr>
        <w:t>绕过测试数据的</w:t>
      </w:r>
      <w:r>
        <w:rPr>
          <w:rFonts w:eastAsia="等线" w:ascii="Arial" w:cs="Arial" w:hAnsi="Arial"/>
          <w:sz w:val="22"/>
        </w:rPr>
        <w:t>starling</w:t>
      </w:r>
      <w:r>
        <w:rPr>
          <w:rFonts w:eastAsia="等线" w:ascii="Arial" w:cs="Arial" w:hAnsi="Arial"/>
          <w:sz w:val="22"/>
        </w:rPr>
        <w:t xml:space="preserve"> </w:t>
      </w:r>
      <w:r>
        <w:rPr>
          <w:rFonts w:eastAsia="等线" w:ascii="Arial" w:cs="Arial" w:hAnsi="Arial"/>
          <w:sz w:val="22"/>
        </w:rPr>
        <w:t>ci</w:t>
      </w:r>
      <w:r>
        <w:rPr>
          <w:rFonts w:eastAsia="等线" w:ascii="Arial" w:cs="Arial" w:hAnsi="Arial"/>
          <w:sz w:val="22"/>
        </w:rPr>
        <w:t>校验</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5月10日</w:t>
      </w:r>
    </w:p>
    <w:p>
      <w:pPr>
        <w:spacing w:before="120" w:after="120" w:line="288" w:lineRule="auto"/>
        <w:ind w:left="0"/>
      </w:pPr>
      <w:r>
        <w:object>
          <v:shape id="_x0000_i1040" style="width:414pt;height:160pt;mso-width-percent:0;mso-height-percent:0;mso-width-percent:0;mso-height-percent:0" type="#_x0000_t75" o:ole="">
            <v:imagedata r:id="rId50" o:title=""/>
          </v:shape>
          <o:OLEObject DrawAspect="Icon" ObjectID="_1718471234" ProgID="Excel.Sheet.12" ShapeID="_x0000_i1040" Type="Embed" r:id="rId49"/>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43"/>
        </w:numPr>
        <w:spacing w:before="120" w:after="120" w:line="288" w:lineRule="auto"/>
        <w:ind w:left="0"/>
        <w:jc w:val="left"/>
      </w:pPr>
      <w:hyperlink r:id="rId51">
        <w:r>
          <w:rPr>
            <w:rFonts w:eastAsia="等线" w:ascii="Arial" w:cs="Arial" w:hAnsi="Arial"/>
            <w:color w:val="3370ff"/>
            <w:sz w:val="22"/>
          </w:rPr>
          <w:t>Builder字段属性灵活修改节奏【初步粗排】</w:t>
        </w:r>
      </w:hyperlink>
      <w:r>
        <w:rPr>
          <w:rFonts w:eastAsia="等线" w:ascii="Arial" w:cs="Arial" w:hAnsi="Arial"/>
          <w:sz w:val="22"/>
        </w:rPr>
        <w:t xml:space="preserve"> </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5月9日</w:t>
      </w:r>
    </w:p>
    <w:p>
      <w:pPr>
        <w:spacing w:before="120" w:after="120" w:line="288" w:lineRule="auto"/>
        <w:ind w:left="0"/>
      </w:pPr>
      <w:r>
        <w:object>
          <v:shape id="_x0000_i1041" style="width:414pt;height:203pt;mso-width-percent:0;mso-height-percent:0;mso-width-percent:0;mso-height-percent:0" type="#_x0000_t75" o:ole="">
            <v:imagedata r:id="rId53" o:title=""/>
          </v:shape>
          <o:OLEObject DrawAspect="Icon" ObjectID="_1718471235" ProgID="Excel.Sheet.12" ShapeID="_x0000_i1041" Type="Embed" r:id="rId5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44"/>
        </w:numPr>
        <w:spacing w:before="120" w:after="120" w:line="288" w:lineRule="auto"/>
        <w:ind w:left="0"/>
        <w:jc w:val="left"/>
      </w:pPr>
      <w:hyperlink r:id="rId54">
        <w:r>
          <w:rPr>
            <w:rFonts w:eastAsia="等线" w:ascii="Arial" w:cs="Arial" w:hAnsi="Arial"/>
            <w:color w:val="3370ff"/>
            <w:sz w:val="22"/>
          </w:rPr>
          <w:t>【PRD】根据流程和页面权限推荐开启数据模型权限—已评审</w:t>
        </w:r>
      </w:hyperlink>
      <w:r>
        <w:rPr>
          <w:rFonts w:eastAsia="等线" w:ascii="Arial" w:cs="Arial" w:hAnsi="Arial"/>
          <w:sz w:val="22"/>
        </w:rPr>
        <w:br/>
      </w:r>
      <w:r>
        <w:rPr>
          <w:rFonts w:eastAsia="等线" w:ascii="Arial" w:cs="Arial" w:hAnsi="Arial"/>
          <w:sz w:val="22"/>
        </w:rPr>
        <w:t>这个权限2.0的需求，需要Builder识别出来对Data数据模型有增删改查的部分，目前识别出来三个，不确定还有没有其他的</w:t>
      </w:r>
    </w:p>
    <w:p>
      <w:pPr>
        <w:numPr>
          <w:numId w:val="45"/>
        </w:numPr>
        <w:spacing w:before="120" w:after="120" w:line="288" w:lineRule="auto"/>
        <w:ind w:left="453"/>
        <w:jc w:val="left"/>
      </w:pPr>
      <w:r>
        <w:rPr>
          <w:rFonts w:eastAsia="等线" w:ascii="Arial" w:cs="Arial" w:hAnsi="Arial"/>
          <w:sz w:val="22"/>
        </w:rPr>
        <w:t xml:space="preserve">原位编辑 </w:t>
      </w:r>
      <w:r>
        <w:rPr>
          <w:rFonts w:eastAsia="等线" w:ascii="Arial" w:cs="Arial" w:hAnsi="Arial"/>
          <w:color w:val="3370ff"/>
          <w:sz w:val="22"/>
        </w:rPr>
        <w:t>@谢选东</w:t>
      </w:r>
      <w:r>
        <w:rPr>
          <w:rFonts w:eastAsia="等线" w:ascii="Arial" w:cs="Arial" w:hAnsi="Arial"/>
          <w:sz w:val="22"/>
        </w:rPr>
        <w:t xml:space="preserve"> </w:t>
      </w:r>
    </w:p>
    <w:p>
      <w:pPr>
        <w:numPr>
          <w:numId w:val="46"/>
        </w:numPr>
        <w:spacing w:before="120" w:after="120" w:line="288" w:lineRule="auto"/>
        <w:ind w:left="453"/>
        <w:jc w:val="left"/>
      </w:pPr>
      <w:r>
        <w:rPr>
          <w:rFonts w:eastAsia="等线" w:ascii="Arial" w:cs="Arial" w:hAnsi="Arial"/>
          <w:sz w:val="22"/>
        </w:rPr>
        <w:t xml:space="preserve">dx-sdk 对数据模型增删改查的 </w:t>
      </w:r>
      <w:r>
        <w:rPr>
          <w:rFonts w:eastAsia="等线" w:ascii="Arial" w:cs="Arial" w:hAnsi="Arial"/>
          <w:sz w:val="22"/>
        </w:rPr>
        <w:t>API</w:t>
      </w:r>
      <w:r>
        <w:rPr>
          <w:rFonts w:eastAsia="等线" w:ascii="Arial" w:cs="Arial" w:hAnsi="Arial"/>
          <w:sz w:val="22"/>
        </w:rPr>
        <w:t xml:space="preserve"> </w:t>
      </w:r>
      <w:r>
        <w:rPr>
          <w:rFonts w:eastAsia="等线" w:ascii="Arial" w:cs="Arial" w:hAnsi="Arial"/>
          <w:color w:val="3370ff"/>
          <w:sz w:val="22"/>
        </w:rPr>
        <w:t>@孙志远</w:t>
      </w:r>
      <w:r>
        <w:rPr>
          <w:rFonts w:eastAsia="等线" w:ascii="Arial" w:cs="Arial" w:hAnsi="Arial"/>
          <w:sz w:val="22"/>
        </w:rPr>
        <w:t xml:space="preserve"> </w:t>
      </w:r>
    </w:p>
    <w:p>
      <w:pPr>
        <w:numPr>
          <w:numId w:val="47"/>
        </w:numPr>
        <w:spacing w:before="120" w:after="120" w:line="288" w:lineRule="auto"/>
        <w:ind w:left="453"/>
        <w:jc w:val="left"/>
      </w:pPr>
      <w:r>
        <w:rPr>
          <w:rFonts w:eastAsia="等线" w:ascii="Arial" w:cs="Arial" w:hAnsi="Arial"/>
          <w:sz w:val="22"/>
        </w:rPr>
        <w:t xml:space="preserve">表单的新增和编辑 </w:t>
      </w:r>
      <w:r>
        <w:rPr>
          <w:rFonts w:eastAsia="等线" w:ascii="Arial" w:cs="Arial" w:hAnsi="Arial"/>
          <w:color w:val="3370ff"/>
          <w:sz w:val="22"/>
        </w:rPr>
        <w:t>@孙浩维</w:t>
      </w:r>
      <w:r>
        <w:rPr>
          <w:rFonts w:eastAsia="等线" w:ascii="Arial" w:cs="Arial" w:hAnsi="Arial"/>
          <w:sz w:val="22"/>
        </w:rPr>
        <w:t xml:space="preserve"> </w:t>
      </w:r>
    </w:p>
    <w:p>
      <w:pPr>
        <w:spacing w:before="120" w:after="120" w:line="288" w:lineRule="auto"/>
        <w:ind w:left="453"/>
        <w:jc w:val="left"/>
      </w:pPr>
      <w:r>
        <w:rPr>
          <w:rFonts w:eastAsia="等线" w:ascii="Arial" w:cs="Arial" w:hAnsi="Arial"/>
          <w:sz w:val="22"/>
        </w:rPr>
        <w:t>预期是Q2S4能上线，但是Builder人力在Q2已经打满，结论是顺排支持</w:t>
      </w:r>
    </w:p>
    <w:p>
      <w:pPr>
        <w:numPr>
          <w:numId w:val="48"/>
        </w:numPr>
        <w:spacing w:before="120" w:after="120" w:line="288" w:lineRule="auto"/>
        <w:ind w:left="0"/>
        <w:jc w:val="left"/>
      </w:pPr>
      <w:r>
        <w:rPr>
          <w:rFonts w:eastAsia="等线" w:ascii="Arial" w:cs="Arial" w:hAnsi="Arial"/>
          <w:sz w:val="22"/>
        </w:rPr>
        <w:t xml:space="preserve">检查复合组件代码检查没过的原因是 </w:t>
      </w:r>
      <w:r>
        <w:rPr>
          <w:rFonts w:eastAsia="Consolas" w:ascii="Consolas" w:cs="Consolas" w:hAnsi="Consolas"/>
          <w:sz w:val="22"/>
          <w:shd w:fill="EFF0F1"/>
        </w:rPr>
        <w:t>mock.test.ts</w:t>
      </w:r>
      <w:r>
        <w:rPr>
          <w:rFonts w:eastAsia="等线" w:ascii="Arial" w:cs="Arial" w:hAnsi="Arial"/>
          <w:sz w:val="22"/>
        </w:rPr>
        <w:t xml:space="preserve"> 里做了 </w:t>
      </w:r>
      <w:r>
        <w:rPr>
          <w:rFonts w:eastAsia="Consolas" w:ascii="Consolas" w:cs="Consolas" w:hAnsi="Consolas"/>
          <w:sz w:val="22"/>
          <w:shd w:fill="EFF0F1"/>
        </w:rPr>
        <w:t>i18n</w:t>
      </w:r>
      <w:r>
        <w:rPr>
          <w:rFonts w:eastAsia="等线" w:ascii="Arial" w:cs="Arial" w:hAnsi="Arial"/>
          <w:sz w:val="22"/>
        </w:rPr>
        <w:t xml:space="preserve"> 检查</w:t>
      </w:r>
    </w:p>
    <w:p>
      <w:pPr>
        <w:pStyle w:val="2"/>
        <w:spacing w:before="320" w:after="120" w:line="288" w:lineRule="auto"/>
        <w:ind w:left="0"/>
        <w:jc w:val="left"/>
        <w:outlineLvl w:val="1"/>
      </w:pPr>
      <w:r>
        <w:rPr>
          <w:rFonts w:eastAsia="等线" w:ascii="Arial" w:cs="Arial" w:hAnsi="Arial"/>
          <w:b w:val="true"/>
          <w:sz w:val="32"/>
        </w:rPr>
        <w:t>明日计划</w:t>
      </w:r>
    </w:p>
    <w:p>
      <w:pPr>
        <w:numPr>
          <w:numId w:val="49"/>
        </w:numPr>
        <w:spacing w:before="120" w:after="120" w:line="288" w:lineRule="auto"/>
        <w:ind w:left="0"/>
        <w:jc w:val="left"/>
      </w:pPr>
      <w:r>
        <w:rPr>
          <w:rFonts w:eastAsia="等线" w:ascii="Arial" w:cs="Arial" w:hAnsi="Arial"/>
          <w:sz w:val="22"/>
        </w:rPr>
        <w:t>$id和</w:t>
      </w:r>
      <w:r>
        <w:rPr>
          <w:rFonts w:eastAsia="等线" w:ascii="Arial" w:cs="Arial" w:hAnsi="Arial"/>
          <w:sz w:val="22"/>
        </w:rPr>
        <w:t>i18n</w:t>
      </w:r>
      <w:r>
        <w:rPr>
          <w:rFonts w:eastAsia="等线" w:ascii="Arial" w:cs="Arial" w:hAnsi="Arial"/>
          <w:sz w:val="22"/>
        </w:rPr>
        <w:t>逻辑移到运行时插件</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5月8日</w:t>
      </w:r>
    </w:p>
    <w:p>
      <w:pPr>
        <w:spacing w:before="120" w:after="120" w:line="288" w:lineRule="auto"/>
        <w:ind w:left="0"/>
      </w:pPr>
      <w:r>
        <w:object>
          <v:shape id="_x0000_i1042" style="width:414pt;height:240pt;mso-width-percent:0;mso-height-percent:0;mso-width-percent:0;mso-height-percent:0" type="#_x0000_t75" o:ole="">
            <v:imagedata r:id="rId56" o:title=""/>
          </v:shape>
          <o:OLEObject DrawAspect="Icon" ObjectID="_1718471236" ProgID="Excel.Sheet.12" ShapeID="_x0000_i1042" Type="Embed" r:id="rId55"/>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50"/>
        </w:numPr>
        <w:spacing w:before="120" w:after="120" w:line="288" w:lineRule="auto"/>
        <w:ind w:left="0"/>
        <w:jc w:val="left"/>
      </w:pPr>
      <w:r>
        <w:rPr>
          <w:rFonts w:eastAsia="等线" w:ascii="Arial" w:cs="Arial" w:hAnsi="Arial"/>
          <w:color w:val="3370ff"/>
          <w:sz w:val="22"/>
        </w:rPr>
        <w:t>@陈辰</w:t>
      </w:r>
      <w:r>
        <w:rPr>
          <w:rFonts w:eastAsia="等线" w:ascii="Arial" w:cs="Arial" w:hAnsi="Arial"/>
          <w:sz w:val="22"/>
        </w:rPr>
        <w:t>在周会提到，UIDL拆分二阶段需要</w:t>
      </w:r>
      <w:r>
        <w:rPr>
          <w:rFonts w:eastAsia="等线" w:ascii="Arial" w:cs="Arial" w:hAnsi="Arial"/>
          <w:color w:val="3370ff"/>
          <w:sz w:val="22"/>
        </w:rPr>
        <w:t>@李立刚</w:t>
      </w:r>
      <w:r>
        <w:rPr>
          <w:rFonts w:eastAsia="等线" w:ascii="Arial" w:cs="Arial" w:hAnsi="Arial"/>
          <w:sz w:val="22"/>
        </w:rPr>
        <w:t>给UIService建需求</w:t>
      </w:r>
    </w:p>
    <w:p>
      <w:pPr>
        <w:pStyle w:val="2"/>
        <w:spacing w:before="320" w:after="120" w:line="288" w:lineRule="auto"/>
        <w:ind w:left="0"/>
        <w:jc w:val="left"/>
        <w:outlineLvl w:val="1"/>
      </w:pPr>
      <w:r>
        <w:rPr>
          <w:rFonts w:eastAsia="等线" w:ascii="Arial" w:cs="Arial" w:hAnsi="Arial"/>
          <w:b w:val="true"/>
          <w:sz w:val="32"/>
        </w:rPr>
        <w:t>明日计划</w:t>
      </w:r>
    </w:p>
    <w:p>
      <w:pPr>
        <w:numPr>
          <w:numId w:val="51"/>
        </w:numPr>
        <w:spacing w:before="120" w:after="120" w:line="288" w:lineRule="auto"/>
        <w:ind w:left="0"/>
        <w:jc w:val="left"/>
      </w:pPr>
      <w:r>
        <w:rPr>
          <w:rFonts w:eastAsia="等线" w:ascii="Arial" w:cs="Arial" w:hAnsi="Arial"/>
          <w:sz w:val="22"/>
        </w:rPr>
        <w:t>检查复合组件代码检查没过的原因</w:t>
      </w:r>
    </w:p>
    <w:p>
      <w:pPr>
        <w:numPr>
          <w:numId w:val="52"/>
        </w:numPr>
        <w:spacing w:before="120" w:after="120" w:line="288" w:lineRule="auto"/>
        <w:ind w:left="0"/>
        <w:jc w:val="left"/>
      </w:pPr>
      <w:r>
        <w:rPr>
          <w:rFonts w:eastAsia="Consolas" w:ascii="Consolas" w:cs="Consolas" w:hAnsi="Consolas"/>
          <w:sz w:val="22"/>
          <w:shd w:fill="EFF0F1"/>
        </w:rPr>
        <w:t>$id</w:t>
      </w:r>
      <w:r>
        <w:rPr>
          <w:rFonts w:eastAsia="等线" w:ascii="Arial" w:cs="Arial" w:hAnsi="Arial"/>
          <w:sz w:val="22"/>
        </w:rPr>
        <w:t>和</w:t>
      </w:r>
      <w:r>
        <w:rPr>
          <w:rFonts w:eastAsia="Consolas" w:ascii="Consolas" w:cs="Consolas" w:hAnsi="Consolas"/>
          <w:sz w:val="22"/>
          <w:shd w:fill="EFF0F1"/>
        </w:rPr>
        <w:t>i18n</w:t>
      </w:r>
      <w:r>
        <w:rPr>
          <w:rFonts w:eastAsia="等线" w:ascii="Arial" w:cs="Arial" w:hAnsi="Arial"/>
          <w:sz w:val="22"/>
        </w:rPr>
        <w:t>逻辑移到运行时插件</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5月6日</w:t>
      </w:r>
    </w:p>
    <w:p>
      <w:pPr>
        <w:spacing w:before="120" w:after="120" w:line="288" w:lineRule="auto"/>
        <w:ind w:left="0"/>
      </w:pPr>
      <w:r>
        <w:object>
          <v:shape id="_x0000_i1043" style="width:414pt;height:203pt;mso-width-percent:0;mso-height-percent:0;mso-width-percent:0;mso-height-percent:0" type="#_x0000_t75" o:ole="">
            <v:imagedata r:id="rId58" o:title=""/>
          </v:shape>
          <o:OLEObject DrawAspect="Icon" ObjectID="_1718471237" ProgID="Excel.Sheet.12" ShapeID="_x0000_i1043" Type="Embed" r:id="rId5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53"/>
        </w:numPr>
        <w:spacing w:before="120" w:after="120" w:line="288" w:lineRule="auto"/>
        <w:ind w:left="0"/>
        <w:jc w:val="left"/>
      </w:pPr>
      <w:r>
        <w:rPr>
          <w:rFonts w:eastAsia="等线" w:ascii="Arial" w:cs="Arial" w:hAnsi="Arial"/>
          <w:sz w:val="22"/>
        </w:rPr>
        <w:t>Builder</w:t>
      </w:r>
      <w:r>
        <w:rPr>
          <w:rFonts w:eastAsia="等线" w:ascii="Arial" w:cs="Arial" w:hAnsi="Arial"/>
          <w:sz w:val="22"/>
        </w:rPr>
        <w:t>元数据</w:t>
      </w:r>
      <w:r>
        <w:rPr>
          <w:rFonts w:eastAsia="等线" w:ascii="Arial" w:cs="Arial" w:hAnsi="Arial"/>
          <w:sz w:val="22"/>
        </w:rPr>
        <w:t>引用的详细方案需要5.18完成</w:t>
      </w:r>
    </w:p>
    <w:p>
      <w:pPr>
        <w:numPr>
          <w:numId w:val="54"/>
        </w:numPr>
        <w:spacing w:before="120" w:after="120" w:line="288" w:lineRule="auto"/>
        <w:ind w:left="0"/>
        <w:jc w:val="left"/>
      </w:pPr>
      <w:r>
        <w:rPr>
          <w:rFonts w:eastAsia="等线" w:ascii="Arial" w:cs="Arial" w:hAnsi="Arial"/>
          <w:sz w:val="22"/>
        </w:rPr>
        <w:t>目前已知未接入引用收集的模块有，排序｜筛选｜条件｜公式。这个月会启动专项会治理。</w:t>
      </w:r>
    </w:p>
    <w:p>
      <w:pPr>
        <w:numPr>
          <w:numId w:val="55"/>
        </w:numPr>
        <w:spacing w:before="120" w:after="120" w:line="288" w:lineRule="auto"/>
        <w:ind w:left="0"/>
        <w:jc w:val="left"/>
      </w:pPr>
      <w:r>
        <w:rPr>
          <w:rFonts w:eastAsia="等线" w:ascii="Arial" w:cs="Arial" w:hAnsi="Arial"/>
          <w:sz w:val="22"/>
        </w:rPr>
        <w:t>目前Data字段属性修改Builder前端部分的</w:t>
      </w:r>
      <w:r>
        <w:rPr>
          <w:rFonts w:eastAsia="等线" w:ascii="Arial" w:cs="Arial" w:hAnsi="Arial"/>
          <w:sz w:val="22"/>
        </w:rPr>
        <w:t>工作项</w:t>
      </w:r>
      <w:r>
        <w:rPr>
          <w:rFonts w:eastAsia="等线" w:ascii="Arial" w:cs="Arial" w:hAnsi="Arial"/>
          <w:sz w:val="22"/>
        </w:rPr>
        <w:t>有</w:t>
      </w:r>
    </w:p>
    <w:p>
      <w:pPr>
        <w:numPr>
          <w:numId w:val="56"/>
        </w:numPr>
        <w:spacing w:before="120" w:after="120" w:line="288" w:lineRule="auto"/>
        <w:ind w:left="453"/>
        <w:jc w:val="left"/>
      </w:pPr>
      <w:r>
        <w:rPr>
          <w:rFonts w:eastAsia="等线" w:ascii="Arial" w:cs="Arial" w:hAnsi="Arial"/>
          <w:sz w:val="22"/>
        </w:rPr>
        <w:t>元数据</w:t>
      </w:r>
      <w:r>
        <w:rPr>
          <w:rFonts w:eastAsia="等线" w:ascii="Arial" w:cs="Arial" w:hAnsi="Arial"/>
          <w:sz w:val="22"/>
        </w:rPr>
        <w:t>引用完整技术方案</w:t>
      </w:r>
      <w:r>
        <w:rPr>
          <w:rFonts w:eastAsia="等线" w:ascii="Arial" w:cs="Arial" w:hAnsi="Arial"/>
          <w:color w:val="3370ff"/>
          <w:sz w:val="22"/>
        </w:rPr>
        <w:t>@刘洋兴</w:t>
      </w:r>
      <w:r>
        <w:rPr>
          <w:rFonts w:eastAsia="等线" w:ascii="Arial" w:cs="Arial" w:hAnsi="Arial"/>
          <w:sz w:val="22"/>
        </w:rPr>
        <w:t xml:space="preserve"> </w:t>
      </w:r>
    </w:p>
    <w:p>
      <w:pPr>
        <w:numPr>
          <w:numId w:val="57"/>
        </w:numPr>
        <w:spacing w:before="120" w:after="120" w:line="288" w:lineRule="auto"/>
        <w:ind w:left="453"/>
        <w:jc w:val="left"/>
      </w:pPr>
      <w:r>
        <w:rPr>
          <w:rFonts w:eastAsia="等线" w:ascii="Arial" w:cs="Arial" w:hAnsi="Arial"/>
          <w:sz w:val="22"/>
        </w:rPr>
        <w:t>元数据</w:t>
      </w:r>
      <w:r>
        <w:rPr>
          <w:rFonts w:eastAsia="等线" w:ascii="Arial" w:cs="Arial" w:hAnsi="Arial"/>
          <w:sz w:val="22"/>
        </w:rPr>
        <w:t>的精准位置提取</w:t>
      </w:r>
      <w:r>
        <w:rPr>
          <w:rFonts w:eastAsia="等线" w:ascii="Arial" w:cs="Arial" w:hAnsi="Arial"/>
          <w:color w:val="3370ff"/>
          <w:sz w:val="22"/>
        </w:rPr>
        <w:t>@刘洋兴</w:t>
      </w:r>
      <w:r>
        <w:rPr>
          <w:rFonts w:eastAsia="等线" w:ascii="Arial" w:cs="Arial" w:hAnsi="Arial"/>
          <w:sz w:val="22"/>
        </w:rPr>
        <w:t xml:space="preserve"> </w:t>
      </w:r>
    </w:p>
    <w:p>
      <w:pPr>
        <w:numPr>
          <w:numId w:val="58"/>
        </w:numPr>
        <w:spacing w:before="120" w:after="120" w:line="288" w:lineRule="auto"/>
        <w:ind w:left="453"/>
        <w:jc w:val="left"/>
      </w:pPr>
      <w:r>
        <w:rPr>
          <w:rFonts w:eastAsia="等线" w:ascii="Arial" w:cs="Arial" w:hAnsi="Arial"/>
          <w:sz w:val="22"/>
        </w:rPr>
        <w:t>提取Condition/Formula/Bytefx等冲突场景到DomainModel的插件方案</w:t>
      </w:r>
      <w:r>
        <w:rPr>
          <w:rFonts w:eastAsia="等线" w:ascii="Arial" w:cs="Arial" w:hAnsi="Arial"/>
          <w:color w:val="3370ff"/>
          <w:sz w:val="22"/>
        </w:rPr>
        <w:t>@刘洋兴</w:t>
      </w:r>
      <w:r>
        <w:rPr>
          <w:rFonts w:eastAsia="等线" w:ascii="Arial" w:cs="Arial" w:hAnsi="Arial"/>
          <w:sz w:val="22"/>
        </w:rPr>
        <w:t xml:space="preserve"> </w:t>
      </w:r>
    </w:p>
    <w:p>
      <w:pPr>
        <w:numPr>
          <w:numId w:val="59"/>
        </w:numPr>
        <w:spacing w:before="120" w:after="120" w:line="288" w:lineRule="auto"/>
        <w:ind w:left="453"/>
        <w:jc w:val="left"/>
      </w:pPr>
      <w:r>
        <w:rPr>
          <w:rFonts w:eastAsia="等线" w:ascii="Arial" w:cs="Arial" w:hAnsi="Arial"/>
          <w:sz w:val="22"/>
        </w:rPr>
        <w:t>UIService消费DomainModel并对接Data</w:t>
      </w:r>
      <w:r>
        <w:rPr>
          <w:rFonts w:eastAsia="等线" w:ascii="Arial" w:cs="Arial" w:hAnsi="Arial"/>
          <w:color w:val="3370ff"/>
          <w:sz w:val="22"/>
        </w:rPr>
        <w:t>@汪鹏程</w:t>
      </w:r>
      <w:r>
        <w:rPr>
          <w:rFonts w:eastAsia="等线" w:ascii="Arial" w:cs="Arial" w:hAnsi="Arial"/>
          <w:sz w:val="22"/>
        </w:rPr>
        <w:t xml:space="preserve"> </w:t>
      </w:r>
    </w:p>
    <w:p>
      <w:pPr>
        <w:numPr>
          <w:numId w:val="60"/>
        </w:numPr>
        <w:spacing w:before="120" w:after="120" w:line="288" w:lineRule="auto"/>
        <w:ind w:left="453"/>
        <w:jc w:val="left"/>
      </w:pPr>
      <w:r>
        <w:rPr>
          <w:rFonts w:eastAsia="等线" w:ascii="Arial" w:cs="Arial" w:hAnsi="Arial"/>
          <w:sz w:val="22"/>
        </w:rPr>
        <w:t>提供UIDL提取Condition Schema方法，从Condition Schema提取</w:t>
      </w:r>
      <w:r>
        <w:rPr>
          <w:rFonts w:eastAsia="等线" w:ascii="Arial" w:cs="Arial" w:hAnsi="Arial"/>
          <w:sz w:val="22"/>
        </w:rPr>
        <w:t>元数据</w:t>
      </w:r>
      <w:r>
        <w:rPr>
          <w:rFonts w:eastAsia="等线" w:ascii="Arial" w:cs="Arial" w:hAnsi="Arial"/>
          <w:sz w:val="22"/>
        </w:rPr>
        <w:t>方法</w:t>
      </w:r>
      <w:r>
        <w:rPr>
          <w:rFonts w:eastAsia="等线" w:ascii="Arial" w:cs="Arial" w:hAnsi="Arial"/>
          <w:color w:val="3370ff"/>
          <w:sz w:val="22"/>
        </w:rPr>
        <w:t>@李有为</w:t>
      </w:r>
      <w:r>
        <w:rPr>
          <w:rFonts w:eastAsia="等线" w:ascii="Arial" w:cs="Arial" w:hAnsi="Arial"/>
          <w:sz w:val="22"/>
        </w:rPr>
        <w:t xml:space="preserve"> </w:t>
      </w:r>
    </w:p>
    <w:p>
      <w:pPr>
        <w:numPr>
          <w:numId w:val="61"/>
        </w:numPr>
        <w:spacing w:before="120" w:after="120" w:line="288" w:lineRule="auto"/>
        <w:ind w:left="453"/>
        <w:jc w:val="left"/>
      </w:pPr>
      <w:r>
        <w:rPr>
          <w:rFonts w:eastAsia="等线" w:ascii="Arial" w:cs="Arial" w:hAnsi="Arial"/>
          <w:sz w:val="22"/>
        </w:rPr>
        <w:t>提供UIDL提取</w:t>
      </w:r>
      <w:r>
        <w:rPr>
          <w:rFonts w:eastAsia="等线" w:ascii="Arial" w:cs="Arial" w:hAnsi="Arial"/>
          <w:sz w:val="22"/>
        </w:rPr>
        <w:t>ByteFX</w:t>
      </w:r>
      <w:r>
        <w:rPr>
          <w:rFonts w:eastAsia="等线" w:ascii="Arial" w:cs="Arial" w:hAnsi="Arial"/>
          <w:sz w:val="22"/>
        </w:rPr>
        <w:t xml:space="preserve"> Schema方法，从ByteFX Schema提取</w:t>
      </w:r>
      <w:r>
        <w:rPr>
          <w:rFonts w:eastAsia="等线" w:ascii="Arial" w:cs="Arial" w:hAnsi="Arial"/>
          <w:sz w:val="22"/>
        </w:rPr>
        <w:t>元数据</w:t>
      </w:r>
      <w:r>
        <w:rPr>
          <w:rFonts w:eastAsia="等线" w:ascii="Arial" w:cs="Arial" w:hAnsi="Arial"/>
          <w:sz w:val="22"/>
        </w:rPr>
        <w:t>方法</w:t>
      </w:r>
      <w:r>
        <w:rPr>
          <w:rFonts w:eastAsia="等线" w:ascii="Arial" w:cs="Arial" w:hAnsi="Arial"/>
          <w:color w:val="3370ff"/>
          <w:sz w:val="22"/>
        </w:rPr>
        <w:t>@冯子龙</w:t>
      </w:r>
      <w:r>
        <w:rPr>
          <w:rFonts w:eastAsia="等线" w:ascii="Arial" w:cs="Arial" w:hAnsi="Arial"/>
          <w:sz w:val="22"/>
        </w:rPr>
        <w:t xml:space="preserve"> </w:t>
      </w:r>
      <w:r>
        <w:rPr>
          <w:rFonts w:eastAsia="等线" w:ascii="Arial" w:cs="Arial" w:hAnsi="Arial"/>
          <w:color w:val="3370ff"/>
          <w:sz w:val="22"/>
        </w:rPr>
        <w:t>@徐人杰</w:t>
      </w:r>
      <w:r>
        <w:rPr>
          <w:rFonts w:eastAsia="等线" w:ascii="Arial" w:cs="Arial" w:hAnsi="Arial"/>
          <w:sz w:val="22"/>
        </w:rPr>
        <w:t xml:space="preserve"> </w:t>
      </w:r>
    </w:p>
    <w:p>
      <w:pPr>
        <w:numPr>
          <w:numId w:val="62"/>
        </w:numPr>
        <w:spacing w:before="120" w:after="120" w:line="288" w:lineRule="auto"/>
        <w:ind w:left="453"/>
        <w:jc w:val="left"/>
      </w:pPr>
      <w:r>
        <w:rPr>
          <w:rFonts w:eastAsia="等线" w:ascii="Arial" w:cs="Arial" w:hAnsi="Arial"/>
          <w:sz w:val="22"/>
        </w:rPr>
        <w:t>提供UIDL提取Formula Schema方法，从Formula Schema提取</w:t>
      </w:r>
      <w:r>
        <w:rPr>
          <w:rFonts w:eastAsia="等线" w:ascii="Arial" w:cs="Arial" w:hAnsi="Arial"/>
          <w:sz w:val="22"/>
        </w:rPr>
        <w:t>元数据</w:t>
      </w:r>
      <w:r>
        <w:rPr>
          <w:rFonts w:eastAsia="等线" w:ascii="Arial" w:cs="Arial" w:hAnsi="Arial"/>
          <w:sz w:val="22"/>
        </w:rPr>
        <w:t>方法</w:t>
      </w:r>
      <w:r>
        <w:rPr>
          <w:rFonts w:eastAsia="等线" w:ascii="Arial" w:cs="Arial" w:hAnsi="Arial"/>
          <w:color w:val="3370ff"/>
          <w:sz w:val="22"/>
        </w:rPr>
        <w:t>@官欣仪</w:t>
      </w:r>
    </w:p>
    <w:p>
      <w:pPr>
        <w:numPr>
          <w:numId w:val="63"/>
        </w:numPr>
        <w:spacing w:before="120" w:after="120" w:line="288" w:lineRule="auto"/>
        <w:ind w:left="453"/>
        <w:jc w:val="left"/>
      </w:pPr>
      <w:r>
        <w:rPr>
          <w:rFonts w:eastAsia="等线" w:ascii="Arial" w:cs="Arial" w:hAnsi="Arial"/>
          <w:sz w:val="22"/>
        </w:rPr>
        <w:t>前后端联调</w:t>
      </w:r>
      <w:r>
        <w:rPr>
          <w:rFonts w:eastAsia="等线" w:ascii="Arial" w:cs="Arial" w:hAnsi="Arial"/>
          <w:color w:val="3370ff"/>
          <w:sz w:val="22"/>
        </w:rPr>
        <w:t>@刘洋兴</w:t>
      </w:r>
      <w:r>
        <w:rPr>
          <w:rFonts w:eastAsia="等线" w:ascii="Arial" w:cs="Arial" w:hAnsi="Arial"/>
          <w:sz w:val="22"/>
        </w:rPr>
        <w:t xml:space="preserve"> </w:t>
      </w:r>
      <w:r>
        <w:rPr>
          <w:rFonts w:eastAsia="等线" w:ascii="Arial" w:cs="Arial" w:hAnsi="Arial"/>
          <w:color w:val="3370ff"/>
          <w:sz w:val="22"/>
        </w:rPr>
        <w:t>@汪鹏程</w:t>
      </w:r>
    </w:p>
    <w:p>
      <w:pPr>
        <w:pStyle w:val="2"/>
        <w:spacing w:before="320" w:after="120" w:line="288" w:lineRule="auto"/>
        <w:ind w:left="0"/>
        <w:jc w:val="left"/>
        <w:outlineLvl w:val="1"/>
      </w:pPr>
      <w:r>
        <w:rPr>
          <w:rFonts w:eastAsia="等线" w:ascii="Arial" w:cs="Arial" w:hAnsi="Arial"/>
          <w:b w:val="true"/>
          <w:sz w:val="32"/>
        </w:rPr>
        <w:t>明日计划</w:t>
      </w:r>
    </w:p>
    <w:p>
      <w:pPr>
        <w:numPr>
          <w:numId w:val="64"/>
        </w:numPr>
        <w:spacing w:before="120" w:after="120" w:line="288" w:lineRule="auto"/>
        <w:ind w:left="0"/>
        <w:jc w:val="left"/>
      </w:pPr>
      <w:r>
        <w:rPr>
          <w:rFonts w:eastAsia="等线" w:ascii="Arial" w:cs="Arial" w:hAnsi="Arial"/>
          <w:sz w:val="22"/>
        </w:rPr>
        <w:t>权限BUG修复</w:t>
      </w:r>
    </w:p>
    <w:p>
      <w:pPr>
        <w:numPr>
          <w:numId w:val="65"/>
        </w:numPr>
        <w:spacing w:before="120" w:after="120" w:line="288" w:lineRule="auto"/>
        <w:ind w:left="0"/>
        <w:jc w:val="left"/>
      </w:pPr>
      <w:r>
        <w:rPr>
          <w:rFonts w:eastAsia="Consolas" w:ascii="Consolas" w:cs="Consolas" w:hAnsi="Consolas"/>
          <w:sz w:val="22"/>
          <w:shd w:fill="EFF0F1"/>
        </w:rPr>
        <w:t>$id</w:t>
      </w:r>
      <w:r>
        <w:rPr>
          <w:rFonts w:eastAsia="等线" w:ascii="Arial" w:cs="Arial" w:hAnsi="Arial"/>
          <w:sz w:val="22"/>
        </w:rPr>
        <w:t>和</w:t>
      </w:r>
      <w:r>
        <w:rPr>
          <w:rFonts w:eastAsia="Consolas" w:ascii="Consolas" w:cs="Consolas" w:hAnsi="Consolas"/>
          <w:sz w:val="22"/>
          <w:shd w:fill="EFF0F1"/>
        </w:rPr>
        <w:t>i18n</w:t>
      </w:r>
      <w:r>
        <w:rPr>
          <w:rFonts w:eastAsia="等线" w:ascii="Arial" w:cs="Arial" w:hAnsi="Arial"/>
          <w:sz w:val="22"/>
        </w:rPr>
        <w:t>逻辑移到运行时插件</w:t>
      </w:r>
    </w:p>
    <w:p>
      <w:pPr>
        <w:numPr>
          <w:numId w:val="66"/>
        </w:numPr>
        <w:spacing w:before="120" w:after="120" w:line="288" w:lineRule="auto"/>
        <w:ind w:left="0"/>
        <w:jc w:val="left"/>
      </w:pPr>
      <w:r>
        <w:rPr>
          <w:rFonts w:eastAsia="等线" w:ascii="Arial" w:cs="Arial" w:hAnsi="Arial"/>
          <w:sz w:val="22"/>
        </w:rPr>
        <w:t>排序接入引用收集</w:t>
      </w:r>
    </w:p>
    <w:p>
      <w:pPr>
        <w:numPr>
          <w:numId w:val="67"/>
        </w:numPr>
        <w:spacing w:before="120" w:after="120" w:line="288" w:lineRule="auto"/>
        <w:ind w:left="0"/>
        <w:jc w:val="left"/>
      </w:pPr>
      <w:r>
        <w:rPr>
          <w:rFonts w:eastAsia="等线" w:ascii="Arial" w:cs="Arial" w:hAnsi="Arial"/>
          <w:sz w:val="22"/>
        </w:rPr>
        <w:t>引用收集插件机制</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5月5日</w:t>
      </w:r>
    </w:p>
    <w:p>
      <w:pPr>
        <w:spacing w:before="120" w:after="120" w:line="288" w:lineRule="auto"/>
        <w:ind w:left="0"/>
      </w:pPr>
      <w:r>
        <w:object>
          <v:shape id="_x0000_i1044" style="width:414pt;height:203pt;mso-width-percent:0;mso-height-percent:0;mso-width-percent:0;mso-height-percent:0" type="#_x0000_t75" o:ole="">
            <v:imagedata r:id="rId60" o:title=""/>
          </v:shape>
          <o:OLEObject DrawAspect="Icon" ObjectID="_1718471238" ProgID="Excel.Sheet.12" ShapeID="_x0000_i1044" Type="Embed" r:id="rId59"/>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68"/>
        </w:numPr>
        <w:spacing w:before="120" w:after="120" w:line="288" w:lineRule="auto"/>
        <w:ind w:left="0"/>
        <w:jc w:val="left"/>
      </w:pPr>
      <w:r>
        <w:rPr>
          <w:rFonts w:eastAsia="等线" w:ascii="Arial" w:cs="Arial" w:hAnsi="Arial"/>
          <w:sz w:val="22"/>
        </w:rPr>
        <w:t>automation的流程鉴权接口返回的数据没有过滤未启用流程</w:t>
      </w:r>
    </w:p>
    <w:p>
      <w:pPr>
        <w:spacing w:before="120" w:after="120" w:line="288" w:lineRule="auto"/>
        <w:ind w:left="453" w:firstLine="0"/>
        <w:jc w:val="left"/>
      </w:pPr>
      <w:r>
        <w:rPr>
          <w:rFonts w:eastAsia="等线" w:ascii="Arial" w:cs="Arial" w:hAnsi="Arial"/>
          <w:sz w:val="22"/>
        </w:rPr>
        <w:t>解决方式：在Builder调用接口前过滤掉所有重复流程参数</w:t>
      </w:r>
    </w:p>
    <w:p>
      <w:pPr>
        <w:pStyle w:val="2"/>
        <w:spacing w:before="320" w:after="120" w:line="288" w:lineRule="auto"/>
        <w:ind w:left="0"/>
        <w:jc w:val="left"/>
        <w:outlineLvl w:val="1"/>
      </w:pPr>
      <w:r>
        <w:rPr>
          <w:rFonts w:eastAsia="等线" w:ascii="Arial" w:cs="Arial" w:hAnsi="Arial"/>
          <w:b w:val="true"/>
          <w:sz w:val="32"/>
        </w:rPr>
        <w:t>明日计划</w:t>
      </w:r>
    </w:p>
    <w:p>
      <w:pPr>
        <w:numPr>
          <w:numId w:val="69"/>
        </w:numPr>
        <w:spacing w:before="120" w:after="120" w:line="288" w:lineRule="auto"/>
        <w:ind w:left="0"/>
        <w:jc w:val="left"/>
      </w:pPr>
      <w:r>
        <w:rPr>
          <w:rFonts w:eastAsia="等线" w:ascii="Arial" w:cs="Arial" w:hAnsi="Arial"/>
          <w:sz w:val="22"/>
        </w:rPr>
        <w:t>UIDL拆分服务</w:t>
      </w:r>
      <w:r>
        <w:rPr>
          <w:rFonts w:eastAsia="等线" w:ascii="Arial" w:cs="Arial" w:hAnsi="Arial"/>
          <w:sz w:val="22"/>
        </w:rPr>
        <w:t>单测</w:t>
      </w:r>
    </w:p>
    <w:p>
      <w:pPr>
        <w:numPr>
          <w:numId w:val="70"/>
        </w:numPr>
        <w:spacing w:before="120" w:after="120" w:line="288" w:lineRule="auto"/>
        <w:ind w:left="0"/>
        <w:jc w:val="left"/>
      </w:pPr>
      <w:r>
        <w:rPr>
          <w:rFonts w:eastAsia="等线" w:ascii="Arial" w:cs="Arial" w:hAnsi="Arial"/>
          <w:sz w:val="22"/>
        </w:rPr>
        <w:t>权限BUG修复</w:t>
      </w:r>
    </w:p>
    <w:p>
      <w:pPr>
        <w:numPr>
          <w:numId w:val="71"/>
        </w:numPr>
        <w:spacing w:before="120" w:after="120" w:line="288" w:lineRule="auto"/>
        <w:ind w:left="0"/>
        <w:jc w:val="left"/>
      </w:pPr>
      <w:r>
        <w:rPr>
          <w:rFonts w:eastAsia="等线" w:ascii="Arial" w:cs="Arial" w:hAnsi="Arial"/>
          <w:sz w:val="22"/>
        </w:rPr>
        <w:t>复合组件BUG修复</w:t>
      </w:r>
    </w:p>
    <w:p>
      <w:pPr>
        <w:numPr>
          <w:numId w:val="72"/>
        </w:numPr>
        <w:spacing w:before="120" w:after="120" w:line="288" w:lineRule="auto"/>
        <w:ind w:left="0"/>
        <w:jc w:val="left"/>
      </w:pPr>
      <w:r>
        <w:rPr>
          <w:rFonts w:eastAsia="Consolas" w:ascii="Consolas" w:cs="Consolas" w:hAnsi="Consolas"/>
          <w:sz w:val="22"/>
          <w:shd w:fill="EFF0F1"/>
        </w:rPr>
        <w:t>$id</w:t>
      </w:r>
      <w:r>
        <w:rPr>
          <w:rFonts w:eastAsia="等线" w:ascii="Arial" w:cs="Arial" w:hAnsi="Arial"/>
          <w:sz w:val="22"/>
        </w:rPr>
        <w:t>和</w:t>
      </w:r>
      <w:r>
        <w:rPr>
          <w:rFonts w:eastAsia="Consolas" w:ascii="Consolas" w:cs="Consolas" w:hAnsi="Consolas"/>
          <w:sz w:val="22"/>
          <w:shd w:fill="EFF0F1"/>
        </w:rPr>
        <w:t>i18n</w:t>
      </w:r>
      <w:r>
        <w:rPr>
          <w:rFonts w:eastAsia="等线" w:ascii="Arial" w:cs="Arial" w:hAnsi="Arial"/>
          <w:sz w:val="22"/>
        </w:rPr>
        <w:t>逻辑移到运行时插件</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5月4日（放假🏖还写代码😩）</w:t>
      </w:r>
    </w:p>
    <w:p>
      <w:pPr>
        <w:spacing w:before="120" w:after="120" w:line="288" w:lineRule="auto"/>
        <w:ind w:left="0"/>
      </w:pPr>
      <w:r>
        <w:object>
          <v:shape id="_x0000_i1045" style="width:414pt;height:240pt;mso-width-percent:0;mso-height-percent:0;mso-width-percent:0;mso-height-percent:0" type="#_x0000_t75" o:ole="">
            <v:imagedata r:id="rId62" o:title=""/>
          </v:shape>
          <o:OLEObject DrawAspect="Icon" ObjectID="_1718471239" ProgID="Excel.Sheet.12" ShapeID="_x0000_i1045" Type="Embed" r:id="rId61"/>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73"/>
        </w:numPr>
        <w:spacing w:before="120" w:after="120" w:line="288" w:lineRule="auto"/>
        <w:ind w:left="0"/>
        <w:jc w:val="left"/>
      </w:pPr>
      <w:r>
        <w:rPr>
          <w:rFonts w:eastAsia="等线" w:ascii="Arial" w:cs="Arial" w:hAnsi="Arial"/>
          <w:sz w:val="22"/>
        </w:rPr>
        <w:t>运行时拆分服务</w:t>
      </w:r>
    </w:p>
    <w:sectPr>
      <w:footerReference w:type="default" r:id="rId3"/>
      <w:headerReference w:type="default" r:id="rId63"/>
      <w:headerReference w:type="first" r:id="rId64"/>
      <w:headerReference w:type="even" r:id="rId65"/>
      <w:pgSz w:orient="portrait" w:h="16840" w:w="11905"/>
    </w:sectPr>
  </w:body>
</w:document>
</file>

<file path=word/footer1.xml><?xml version="1.0" encoding="utf-8"?>
<w:ftr xmlns:w="http://schemas.openxmlformats.org/wordprocessingml/2006/main">
  <w:p/>
</w:ftr>
</file>

<file path=word/header1.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shapetype="t" text="t"/>
        </v:shapetype>
        <v:shape id="PowerPlusWaterMarkObject1" o:spid="_x0000_s1025" type="#_x0000_t136" style="position:absolute;left:0;text-align:left;margin-left:0;margin-top:0;height:24pt;rotation:315;z-index:-251651072;mso-wrap-edited:f;mso-width-percent:0;mso-height-percent:0;mso-position-horizontal:center;mso-position-horizontal-relative:margin;mso-position-vertical:center;mso-position-vertical-relative:margin;mso-width-percent:0;mso-height-percent:0;width:120pt"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Lantinghei SC Demibold;font-size:20pt" string=" 刘洋兴 1665"/>
          <v:fill opacity="0.3"/>
        </v:shape>
      </w:pict>
    </w:r>
  </w:p>
</w:hdr>
</file>

<file path=word/header2.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v:shapetype>
        <v:shape id="PowerPlusWaterMarkObject2" o:spid="_x0000_s1026" type="#_x0000_t136" style="position:absolute;margin-left:0;margin-top:0;width:415pt;height:207.5pt;z-index:-251654144;mso-wrap-edited:f;mso-position-horizontal:center;mso-position-horizontal-relative:margin;mso-position-vertical:center;mso-position-vertical-relative:margin"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amp;quot;Cambria&amp;quot;;font-size:1pt" string=" 刘洋兴 1665"/>
        </v:shape>
      </w:pict>
    </w:r>
  </w:p>
</w:hdr>
</file>

<file path=word/header3.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v:shapetype>
        <v:shape id="PowerPlusWaterMarkObject3" o:spid="_x0000_s1027" type="#_x0000_t136" style="position:absolute;margin-left:0;margin-top:0;width:415pt;height:207.5pt;z-index:-251654144;mso-wrap-edited:f;mso-position-horizontal:center;mso-position-horizontal-relative:margin;mso-position-vertical:center;mso-position-vertical-relative:margin"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amp;quot;Cambria&amp;quot;;font-size:1pt" string=" 刘洋兴 1665"/>
        </v:shape>
      </w:pict>
    </w:r>
  </w:p>
</w:hdr>
</file>

<file path=word/numbering.xml><?xml version="1.0" encoding="utf-8"?>
<w:numbering xmlns:w="http://schemas.openxmlformats.org/wordprocessingml/2006/main">
  <w:abstractNum w:abstractNumId="104027">
    <w:lvl>
      <w:numFmt w:val="bullet"/>
      <w:suff w:val="tab"/>
      <w:lvlText w:val="•"/>
      <w:rPr>
        <w:color w:val="3370ff"/>
      </w:rPr>
    </w:lvl>
  </w:abstractNum>
  <w:abstractNum w:abstractNumId="104028">
    <w:lvl>
      <w:numFmt w:val="bullet"/>
      <w:suff w:val="tab"/>
      <w:lvlText w:val="•"/>
      <w:rPr>
        <w:color w:val="3370ff"/>
      </w:rPr>
    </w:lvl>
  </w:abstractNum>
  <w:abstractNum w:abstractNumId="104029">
    <w:lvl>
      <w:numFmt w:val="bullet"/>
      <w:suff w:val="tab"/>
      <w:lvlText w:val="•"/>
      <w:rPr>
        <w:color w:val="3370ff"/>
      </w:rPr>
    </w:lvl>
  </w:abstractNum>
  <w:abstractNum w:abstractNumId="104030">
    <w:lvl>
      <w:numFmt w:val="bullet"/>
      <w:suff w:val="tab"/>
      <w:lvlText w:val="•"/>
      <w:rPr>
        <w:color w:val="3370ff"/>
      </w:rPr>
    </w:lvl>
  </w:abstractNum>
  <w:abstractNum w:abstractNumId="104031">
    <w:lvl>
      <w:numFmt w:val="bullet"/>
      <w:suff w:val="tab"/>
      <w:lvlText w:val="•"/>
      <w:rPr>
        <w:color w:val="3370ff"/>
      </w:rPr>
    </w:lvl>
  </w:abstractNum>
  <w:abstractNum w:abstractNumId="104032">
    <w:lvl>
      <w:numFmt w:val="bullet"/>
      <w:suff w:val="tab"/>
      <w:lvlText w:val="•"/>
      <w:rPr>
        <w:color w:val="3370ff"/>
      </w:rPr>
    </w:lvl>
  </w:abstractNum>
  <w:abstractNum w:abstractNumId="104033">
    <w:lvl>
      <w:numFmt w:val="bullet"/>
      <w:suff w:val="tab"/>
      <w:lvlText w:val="•"/>
      <w:rPr>
        <w:color w:val="3370ff"/>
      </w:rPr>
    </w:lvl>
  </w:abstractNum>
  <w:abstractNum w:abstractNumId="104034">
    <w:lvl>
      <w:start w:val="1"/>
      <w:numFmt w:val="lowerLetter"/>
      <w:suff w:val="tab"/>
      <w:lvlText w:val="%1."/>
      <w:rPr>
        <w:color w:val="3370ff"/>
      </w:rPr>
    </w:lvl>
  </w:abstractNum>
  <w:abstractNum w:abstractNumId="104035">
    <w:lvl>
      <w:start w:val="2"/>
      <w:numFmt w:val="lowerLetter"/>
      <w:suff w:val="tab"/>
      <w:lvlText w:val="%1."/>
      <w:rPr>
        <w:color w:val="3370ff"/>
      </w:rPr>
    </w:lvl>
  </w:abstractNum>
  <w:abstractNum w:abstractNumId="104036">
    <w:lvl>
      <w:start w:val="3"/>
      <w:numFmt w:val="lowerLetter"/>
      <w:suff w:val="tab"/>
      <w:lvlText w:val="%1."/>
      <w:rPr>
        <w:color w:val="3370ff"/>
      </w:rPr>
    </w:lvl>
  </w:abstractNum>
  <w:abstractNum w:abstractNumId="104037">
    <w:lvl>
      <w:numFmt w:val="bullet"/>
      <w:suff w:val="tab"/>
      <w:lvlText w:val="•"/>
      <w:rPr>
        <w:color w:val="3370ff"/>
      </w:rPr>
    </w:lvl>
  </w:abstractNum>
  <w:abstractNum w:abstractNumId="104038">
    <w:lvl>
      <w:numFmt w:val="bullet"/>
      <w:suff w:val="tab"/>
      <w:lvlText w:val="•"/>
      <w:rPr>
        <w:color w:val="3370ff"/>
      </w:rPr>
    </w:lvl>
  </w:abstractNum>
  <w:abstractNum w:abstractNumId="104039">
    <w:lvl>
      <w:numFmt w:val="bullet"/>
      <w:suff w:val="tab"/>
      <w:lvlText w:val="•"/>
      <w:rPr>
        <w:color w:val="3370ff"/>
      </w:rPr>
    </w:lvl>
  </w:abstractNum>
  <w:abstractNum w:abstractNumId="104040">
    <w:lvl>
      <w:numFmt w:val="bullet"/>
      <w:suff w:val="tab"/>
      <w:lvlText w:val="•"/>
      <w:rPr>
        <w:color w:val="3370ff"/>
      </w:rPr>
    </w:lvl>
  </w:abstractNum>
  <w:abstractNum w:abstractNumId="104041">
    <w:lvl>
      <w:numFmt w:val="bullet"/>
      <w:suff w:val="tab"/>
      <w:lvlText w:val="•"/>
      <w:rPr>
        <w:color w:val="3370ff"/>
      </w:rPr>
    </w:lvl>
  </w:abstractNum>
  <w:abstractNum w:abstractNumId="104042">
    <w:lvl>
      <w:numFmt w:val="bullet"/>
      <w:suff w:val="tab"/>
      <w:lvlText w:val="•"/>
      <w:rPr>
        <w:color w:val="3370ff"/>
      </w:rPr>
    </w:lvl>
  </w:abstractNum>
  <w:abstractNum w:abstractNumId="104043">
    <w:lvl>
      <w:numFmt w:val="bullet"/>
      <w:suff w:val="tab"/>
      <w:lvlText w:val="•"/>
      <w:rPr>
        <w:color w:val="3370ff"/>
      </w:rPr>
    </w:lvl>
  </w:abstractNum>
  <w:abstractNum w:abstractNumId="104044">
    <w:lvl>
      <w:numFmt w:val="bullet"/>
      <w:suff w:val="tab"/>
      <w:lvlText w:val="•"/>
      <w:rPr>
        <w:color w:val="3370ff"/>
      </w:rPr>
    </w:lvl>
  </w:abstractNum>
  <w:abstractNum w:abstractNumId="104045">
    <w:lvl>
      <w:numFmt w:val="bullet"/>
      <w:suff w:val="tab"/>
      <w:lvlText w:val="•"/>
      <w:rPr>
        <w:color w:val="3370ff"/>
      </w:rPr>
    </w:lvl>
  </w:abstractNum>
  <w:abstractNum w:abstractNumId="104046">
    <w:lvl>
      <w:numFmt w:val="bullet"/>
      <w:suff w:val="tab"/>
      <w:lvlText w:val="•"/>
      <w:rPr>
        <w:color w:val="3370ff"/>
      </w:rPr>
    </w:lvl>
  </w:abstractNum>
  <w:abstractNum w:abstractNumId="104047">
    <w:lvl>
      <w:numFmt w:val="bullet"/>
      <w:suff w:val="tab"/>
      <w:lvlText w:val="•"/>
      <w:rPr>
        <w:color w:val="3370ff"/>
      </w:rPr>
    </w:lvl>
  </w:abstractNum>
  <w:abstractNum w:abstractNumId="104048">
    <w:lvl>
      <w:numFmt w:val="bullet"/>
      <w:suff w:val="tab"/>
      <w:lvlText w:val="•"/>
      <w:rPr>
        <w:color w:val="3370ff"/>
      </w:rPr>
    </w:lvl>
  </w:abstractNum>
  <w:abstractNum w:abstractNumId="104049">
    <w:lvl>
      <w:numFmt w:val="bullet"/>
      <w:suff w:val="tab"/>
      <w:lvlText w:val="•"/>
      <w:rPr>
        <w:color w:val="3370ff"/>
      </w:rPr>
    </w:lvl>
  </w:abstractNum>
  <w:abstractNum w:abstractNumId="104050">
    <w:lvl>
      <w:numFmt w:val="bullet"/>
      <w:suff w:val="tab"/>
      <w:lvlText w:val="•"/>
      <w:rPr>
        <w:color w:val="3370ff"/>
      </w:rPr>
    </w:lvl>
  </w:abstractNum>
  <w:abstractNum w:abstractNumId="104051">
    <w:lvl>
      <w:numFmt w:val="bullet"/>
      <w:suff w:val="tab"/>
      <w:lvlText w:val="•"/>
      <w:rPr>
        <w:color w:val="3370ff"/>
      </w:rPr>
    </w:lvl>
  </w:abstractNum>
  <w:abstractNum w:abstractNumId="104052">
    <w:lvl>
      <w:numFmt w:val="bullet"/>
      <w:suff w:val="tab"/>
      <w:lvlText w:val="•"/>
      <w:rPr>
        <w:color w:val="3370ff"/>
      </w:rPr>
    </w:lvl>
  </w:abstractNum>
  <w:abstractNum w:abstractNumId="104053">
    <w:lvl>
      <w:numFmt w:val="bullet"/>
      <w:suff w:val="tab"/>
      <w:lvlText w:val="•"/>
      <w:rPr>
        <w:color w:val="3370ff"/>
      </w:rPr>
    </w:lvl>
  </w:abstractNum>
  <w:abstractNum w:abstractNumId="104054">
    <w:lvl>
      <w:numFmt w:val="bullet"/>
      <w:suff w:val="tab"/>
      <w:lvlText w:val="•"/>
      <w:rPr>
        <w:color w:val="3370ff"/>
      </w:rPr>
    </w:lvl>
  </w:abstractNum>
  <w:abstractNum w:abstractNumId="104055">
    <w:lvl>
      <w:numFmt w:val="bullet"/>
      <w:suff w:val="tab"/>
      <w:lvlText w:val="•"/>
      <w:rPr>
        <w:color w:val="3370ff"/>
      </w:rPr>
    </w:lvl>
  </w:abstractNum>
  <w:abstractNum w:abstractNumId="104056">
    <w:lvl>
      <w:numFmt w:val="bullet"/>
      <w:suff w:val="tab"/>
      <w:lvlText w:val="•"/>
      <w:rPr>
        <w:color w:val="3370ff"/>
      </w:rPr>
    </w:lvl>
  </w:abstractNum>
  <w:abstractNum w:abstractNumId="104057">
    <w:lvl>
      <w:numFmt w:val="bullet"/>
      <w:suff w:val="tab"/>
      <w:lvlText w:val="•"/>
      <w:rPr>
        <w:color w:val="3370ff"/>
      </w:rPr>
    </w:lvl>
  </w:abstractNum>
  <w:abstractNum w:abstractNumId="104058">
    <w:lvl>
      <w:numFmt w:val="bullet"/>
      <w:suff w:val="tab"/>
      <w:lvlText w:val="•"/>
      <w:rPr>
        <w:color w:val="3370ff"/>
      </w:rPr>
    </w:lvl>
  </w:abstractNum>
  <w:abstractNum w:abstractNumId="104059">
    <w:lvl>
      <w:numFmt w:val="bullet"/>
      <w:suff w:val="tab"/>
      <w:lvlText w:val="•"/>
      <w:rPr>
        <w:color w:val="3370ff"/>
      </w:rPr>
    </w:lvl>
  </w:abstractNum>
  <w:abstractNum w:abstractNumId="104060">
    <w:lvl>
      <w:numFmt w:val="bullet"/>
      <w:suff w:val="tab"/>
      <w:lvlText w:val="•"/>
      <w:rPr>
        <w:color w:val="3370ff"/>
      </w:rPr>
    </w:lvl>
  </w:abstractNum>
  <w:abstractNum w:abstractNumId="104061">
    <w:lvl>
      <w:numFmt w:val="bullet"/>
      <w:suff w:val="tab"/>
      <w:lvlText w:val="•"/>
      <w:rPr>
        <w:color w:val="3370ff"/>
      </w:rPr>
    </w:lvl>
  </w:abstractNum>
  <w:abstractNum w:abstractNumId="104062">
    <w:lvl>
      <w:numFmt w:val="bullet"/>
      <w:suff w:val="tab"/>
      <w:lvlText w:val="•"/>
      <w:rPr>
        <w:color w:val="3370ff"/>
      </w:rPr>
    </w:lvl>
  </w:abstractNum>
  <w:abstractNum w:abstractNumId="104063">
    <w:lvl>
      <w:numFmt w:val="bullet"/>
      <w:suff w:val="tab"/>
      <w:lvlText w:val="•"/>
      <w:rPr>
        <w:color w:val="3370ff"/>
      </w:rPr>
    </w:lvl>
  </w:abstractNum>
  <w:abstractNum w:abstractNumId="104064">
    <w:lvl>
      <w:numFmt w:val="bullet"/>
      <w:suff w:val="tab"/>
      <w:lvlText w:val="•"/>
      <w:rPr>
        <w:color w:val="3370ff"/>
      </w:rPr>
    </w:lvl>
  </w:abstractNum>
  <w:abstractNum w:abstractNumId="104065">
    <w:lvl>
      <w:numFmt w:val="bullet"/>
      <w:suff w:val="tab"/>
      <w:lvlText w:val="•"/>
      <w:rPr>
        <w:color w:val="3370ff"/>
      </w:rPr>
    </w:lvl>
  </w:abstractNum>
  <w:abstractNum w:abstractNumId="104066">
    <w:lvl>
      <w:numFmt w:val="bullet"/>
      <w:suff w:val="tab"/>
      <w:lvlText w:val="•"/>
      <w:rPr>
        <w:color w:val="3370ff"/>
      </w:rPr>
    </w:lvl>
  </w:abstractNum>
  <w:abstractNum w:abstractNumId="104067">
    <w:lvl>
      <w:numFmt w:val="bullet"/>
      <w:suff w:val="tab"/>
      <w:lvlText w:val="•"/>
      <w:rPr>
        <w:color w:val="3370ff"/>
      </w:rPr>
    </w:lvl>
  </w:abstractNum>
  <w:abstractNum w:abstractNumId="104068">
    <w:lvl>
      <w:numFmt w:val="bullet"/>
      <w:suff w:val="tab"/>
      <w:lvlText w:val="•"/>
      <w:rPr>
        <w:color w:val="3370ff"/>
      </w:rPr>
    </w:lvl>
  </w:abstractNum>
  <w:abstractNum w:abstractNumId="104069">
    <w:lvl>
      <w:numFmt w:val="bullet"/>
      <w:suff w:val="tab"/>
      <w:lvlText w:val="•"/>
      <w:rPr>
        <w:color w:val="3370ff"/>
      </w:rPr>
    </w:lvl>
  </w:abstractNum>
  <w:abstractNum w:abstractNumId="104070">
    <w:lvl>
      <w:numFmt w:val="bullet"/>
      <w:suff w:val="tab"/>
      <w:lvlText w:val="•"/>
      <w:rPr>
        <w:color w:val="3370ff"/>
      </w:rPr>
    </w:lvl>
  </w:abstractNum>
  <w:abstractNum w:abstractNumId="104071">
    <w:lvl>
      <w:start w:val="1"/>
      <w:numFmt w:val="lowerLetter"/>
      <w:suff w:val="tab"/>
      <w:lvlText w:val="%1."/>
      <w:rPr>
        <w:color w:val="3370ff"/>
      </w:rPr>
    </w:lvl>
  </w:abstractNum>
  <w:abstractNum w:abstractNumId="104072">
    <w:lvl>
      <w:start w:val="2"/>
      <w:numFmt w:val="lowerLetter"/>
      <w:suff w:val="tab"/>
      <w:lvlText w:val="%1."/>
      <w:rPr>
        <w:color w:val="3370ff"/>
      </w:rPr>
    </w:lvl>
  </w:abstractNum>
  <w:abstractNum w:abstractNumId="104073">
    <w:lvl>
      <w:start w:val="3"/>
      <w:numFmt w:val="lowerLetter"/>
      <w:suff w:val="tab"/>
      <w:lvlText w:val="%1."/>
      <w:rPr>
        <w:color w:val="3370ff"/>
      </w:rPr>
    </w:lvl>
  </w:abstractNum>
  <w:abstractNum w:abstractNumId="104074">
    <w:lvl>
      <w:numFmt w:val="bullet"/>
      <w:suff w:val="tab"/>
      <w:lvlText w:val="•"/>
      <w:rPr>
        <w:color w:val="3370ff"/>
      </w:rPr>
    </w:lvl>
  </w:abstractNum>
  <w:abstractNum w:abstractNumId="104075">
    <w:lvl>
      <w:numFmt w:val="bullet"/>
      <w:suff w:val="tab"/>
      <w:lvlText w:val="•"/>
      <w:rPr>
        <w:color w:val="3370ff"/>
      </w:rPr>
    </w:lvl>
  </w:abstractNum>
  <w:abstractNum w:abstractNumId="104076">
    <w:lvl>
      <w:numFmt w:val="bullet"/>
      <w:suff w:val="tab"/>
      <w:lvlText w:val="•"/>
      <w:rPr>
        <w:color w:val="3370ff"/>
      </w:rPr>
    </w:lvl>
  </w:abstractNum>
  <w:abstractNum w:abstractNumId="104077">
    <w:lvl>
      <w:numFmt w:val="bullet"/>
      <w:suff w:val="tab"/>
      <w:lvlText w:val="•"/>
      <w:rPr>
        <w:color w:val="3370ff"/>
      </w:rPr>
    </w:lvl>
  </w:abstractNum>
  <w:abstractNum w:abstractNumId="104078">
    <w:lvl>
      <w:numFmt w:val="bullet"/>
      <w:suff w:val="tab"/>
      <w:lvlText w:val="•"/>
      <w:rPr>
        <w:color w:val="3370ff"/>
      </w:rPr>
    </w:lvl>
  </w:abstractNum>
  <w:abstractNum w:abstractNumId="104079">
    <w:lvl>
      <w:numFmt w:val="bullet"/>
      <w:suff w:val="tab"/>
      <w:lvlText w:val="•"/>
      <w:rPr>
        <w:color w:val="3370ff"/>
      </w:rPr>
    </w:lvl>
  </w:abstractNum>
  <w:abstractNum w:abstractNumId="104080">
    <w:lvl>
      <w:numFmt w:val="bullet"/>
      <w:suff w:val="tab"/>
      <w:lvlText w:val="•"/>
      <w:rPr>
        <w:color w:val="3370ff"/>
      </w:rPr>
    </w:lvl>
  </w:abstractNum>
  <w:abstractNum w:abstractNumId="104081">
    <w:lvl>
      <w:numFmt w:val="bullet"/>
      <w:suff w:val="tab"/>
      <w:lvlText w:val="•"/>
      <w:rPr>
        <w:color w:val="3370ff"/>
      </w:rPr>
    </w:lvl>
  </w:abstractNum>
  <w:abstractNum w:abstractNumId="104082">
    <w:lvl>
      <w:start w:val="1"/>
      <w:numFmt w:val="lowerLetter"/>
      <w:suff w:val="tab"/>
      <w:lvlText w:val="%1."/>
      <w:rPr>
        <w:color w:val="3370ff"/>
      </w:rPr>
    </w:lvl>
  </w:abstractNum>
  <w:abstractNum w:abstractNumId="104083">
    <w:lvl>
      <w:start w:val="2"/>
      <w:numFmt w:val="lowerLetter"/>
      <w:suff w:val="tab"/>
      <w:lvlText w:val="%1."/>
      <w:rPr>
        <w:color w:val="3370ff"/>
      </w:rPr>
    </w:lvl>
  </w:abstractNum>
  <w:abstractNum w:abstractNumId="104084">
    <w:lvl>
      <w:start w:val="3"/>
      <w:numFmt w:val="lowerLetter"/>
      <w:suff w:val="tab"/>
      <w:lvlText w:val="%1."/>
      <w:rPr>
        <w:color w:val="3370ff"/>
      </w:rPr>
    </w:lvl>
  </w:abstractNum>
  <w:abstractNum w:abstractNumId="104085">
    <w:lvl>
      <w:start w:val="4"/>
      <w:numFmt w:val="lowerLetter"/>
      <w:suff w:val="tab"/>
      <w:lvlText w:val="%1."/>
      <w:rPr>
        <w:color w:val="3370ff"/>
      </w:rPr>
    </w:lvl>
  </w:abstractNum>
  <w:abstractNum w:abstractNumId="104086">
    <w:lvl>
      <w:start w:val="5"/>
      <w:numFmt w:val="lowerLetter"/>
      <w:suff w:val="tab"/>
      <w:lvlText w:val="%1."/>
      <w:rPr>
        <w:color w:val="3370ff"/>
      </w:rPr>
    </w:lvl>
  </w:abstractNum>
  <w:abstractNum w:abstractNumId="104087">
    <w:lvl>
      <w:start w:val="6"/>
      <w:numFmt w:val="lowerLetter"/>
      <w:suff w:val="tab"/>
      <w:lvlText w:val="%1."/>
      <w:rPr>
        <w:color w:val="3370ff"/>
      </w:rPr>
    </w:lvl>
  </w:abstractNum>
  <w:abstractNum w:abstractNumId="104088">
    <w:lvl>
      <w:start w:val="7"/>
      <w:numFmt w:val="lowerLetter"/>
      <w:suff w:val="tab"/>
      <w:lvlText w:val="%1."/>
      <w:rPr>
        <w:color w:val="3370ff"/>
      </w:rPr>
    </w:lvl>
  </w:abstractNum>
  <w:abstractNum w:abstractNumId="104089">
    <w:lvl>
      <w:start w:val="8"/>
      <w:numFmt w:val="lowerLetter"/>
      <w:suff w:val="tab"/>
      <w:lvlText w:val="%1."/>
      <w:rPr>
        <w:color w:val="3370ff"/>
      </w:rPr>
    </w:lvl>
  </w:abstractNum>
  <w:abstractNum w:abstractNumId="104090">
    <w:lvl>
      <w:numFmt w:val="bullet"/>
      <w:suff w:val="tab"/>
      <w:lvlText w:val="•"/>
      <w:rPr>
        <w:color w:val="3370ff"/>
      </w:rPr>
    </w:lvl>
  </w:abstractNum>
  <w:abstractNum w:abstractNumId="104091">
    <w:lvl>
      <w:numFmt w:val="bullet"/>
      <w:suff w:val="tab"/>
      <w:lvlText w:val="•"/>
      <w:rPr>
        <w:color w:val="3370ff"/>
      </w:rPr>
    </w:lvl>
  </w:abstractNum>
  <w:abstractNum w:abstractNumId="104092">
    <w:lvl>
      <w:numFmt w:val="bullet"/>
      <w:suff w:val="tab"/>
      <w:lvlText w:val="•"/>
      <w:rPr>
        <w:color w:val="3370ff"/>
      </w:rPr>
    </w:lvl>
  </w:abstractNum>
  <w:abstractNum w:abstractNumId="104093">
    <w:lvl>
      <w:numFmt w:val="bullet"/>
      <w:suff w:val="tab"/>
      <w:lvlText w:val="•"/>
      <w:rPr>
        <w:color w:val="3370ff"/>
      </w:rPr>
    </w:lvl>
  </w:abstractNum>
  <w:abstractNum w:abstractNumId="104094">
    <w:lvl>
      <w:numFmt w:val="bullet"/>
      <w:suff w:val="tab"/>
      <w:lvlText w:val="•"/>
      <w:rPr>
        <w:color w:val="3370ff"/>
      </w:rPr>
    </w:lvl>
  </w:abstractNum>
  <w:abstractNum w:abstractNumId="104095">
    <w:lvl>
      <w:numFmt w:val="bullet"/>
      <w:suff w:val="tab"/>
      <w:lvlText w:val="•"/>
      <w:rPr>
        <w:color w:val="3370ff"/>
      </w:rPr>
    </w:lvl>
  </w:abstractNum>
  <w:abstractNum w:abstractNumId="104096">
    <w:lvl>
      <w:numFmt w:val="bullet"/>
      <w:suff w:val="tab"/>
      <w:lvlText w:val="•"/>
      <w:rPr>
        <w:color w:val="3370ff"/>
      </w:rPr>
    </w:lvl>
  </w:abstractNum>
  <w:abstractNum w:abstractNumId="104097">
    <w:lvl>
      <w:numFmt w:val="bullet"/>
      <w:suff w:val="tab"/>
      <w:lvlText w:val="•"/>
      <w:rPr>
        <w:color w:val="3370ff"/>
      </w:rPr>
    </w:lvl>
  </w:abstractNum>
  <w:abstractNum w:abstractNumId="104098">
    <w:lvl>
      <w:numFmt w:val="bullet"/>
      <w:suff w:val="tab"/>
      <w:lvlText w:val="•"/>
      <w:rPr>
        <w:color w:val="3370ff"/>
      </w:rPr>
    </w:lvl>
  </w:abstractNum>
  <w:abstractNum w:abstractNumId="104099">
    <w:lvl>
      <w:numFmt w:val="bullet"/>
      <w:suff w:val="tab"/>
      <w:lvlText w:val="•"/>
      <w:rPr>
        <w:color w:val="3370ff"/>
      </w:rPr>
    </w:lvl>
  </w:abstractNum>
  <w:num w:numId="1">
    <w:abstractNumId w:val="104027"/>
  </w:num>
  <w:num w:numId="2">
    <w:abstractNumId w:val="104028"/>
  </w:num>
  <w:num w:numId="3">
    <w:abstractNumId w:val="104029"/>
  </w:num>
  <w:num w:numId="4">
    <w:abstractNumId w:val="104030"/>
  </w:num>
  <w:num w:numId="5">
    <w:abstractNumId w:val="104031"/>
  </w:num>
  <w:num w:numId="6">
    <w:abstractNumId w:val="104032"/>
  </w:num>
  <w:num w:numId="7">
    <w:abstractNumId w:val="104033"/>
  </w:num>
  <w:num w:numId="8">
    <w:abstractNumId w:val="104034"/>
  </w:num>
  <w:num w:numId="9">
    <w:abstractNumId w:val="104035"/>
  </w:num>
  <w:num w:numId="10">
    <w:abstractNumId w:val="104036"/>
  </w:num>
  <w:num w:numId="11">
    <w:abstractNumId w:val="104037"/>
  </w:num>
  <w:num w:numId="12">
    <w:abstractNumId w:val="104038"/>
  </w:num>
  <w:num w:numId="13">
    <w:abstractNumId w:val="104039"/>
  </w:num>
  <w:num w:numId="14">
    <w:abstractNumId w:val="104040"/>
  </w:num>
  <w:num w:numId="15">
    <w:abstractNumId w:val="104041"/>
  </w:num>
  <w:num w:numId="16">
    <w:abstractNumId w:val="104042"/>
  </w:num>
  <w:num w:numId="17">
    <w:abstractNumId w:val="104043"/>
  </w:num>
  <w:num w:numId="18">
    <w:abstractNumId w:val="104044"/>
  </w:num>
  <w:num w:numId="19">
    <w:abstractNumId w:val="104045"/>
  </w:num>
  <w:num w:numId="20">
    <w:abstractNumId w:val="104046"/>
  </w:num>
  <w:num w:numId="21">
    <w:abstractNumId w:val="104047"/>
  </w:num>
  <w:num w:numId="22">
    <w:abstractNumId w:val="104048"/>
  </w:num>
  <w:num w:numId="23">
    <w:abstractNumId w:val="104049"/>
  </w:num>
  <w:num w:numId="24">
    <w:abstractNumId w:val="104050"/>
  </w:num>
  <w:num w:numId="25">
    <w:abstractNumId w:val="104051"/>
  </w:num>
  <w:num w:numId="26">
    <w:abstractNumId w:val="104052"/>
  </w:num>
  <w:num w:numId="27">
    <w:abstractNumId w:val="104053"/>
  </w:num>
  <w:num w:numId="28">
    <w:abstractNumId w:val="104054"/>
  </w:num>
  <w:num w:numId="29">
    <w:abstractNumId w:val="104055"/>
  </w:num>
  <w:num w:numId="30">
    <w:abstractNumId w:val="104056"/>
  </w:num>
  <w:num w:numId="31">
    <w:abstractNumId w:val="104057"/>
  </w:num>
  <w:num w:numId="32">
    <w:abstractNumId w:val="104058"/>
  </w:num>
  <w:num w:numId="33">
    <w:abstractNumId w:val="104059"/>
  </w:num>
  <w:num w:numId="34">
    <w:abstractNumId w:val="104060"/>
  </w:num>
  <w:num w:numId="35">
    <w:abstractNumId w:val="104061"/>
  </w:num>
  <w:num w:numId="36">
    <w:abstractNumId w:val="104062"/>
  </w:num>
  <w:num w:numId="37">
    <w:abstractNumId w:val="104063"/>
  </w:num>
  <w:num w:numId="38">
    <w:abstractNumId w:val="104064"/>
  </w:num>
  <w:num w:numId="39">
    <w:abstractNumId w:val="104065"/>
  </w:num>
  <w:num w:numId="40">
    <w:abstractNumId w:val="104066"/>
  </w:num>
  <w:num w:numId="41">
    <w:abstractNumId w:val="104067"/>
  </w:num>
  <w:num w:numId="42">
    <w:abstractNumId w:val="104068"/>
  </w:num>
  <w:num w:numId="43">
    <w:abstractNumId w:val="104069"/>
  </w:num>
  <w:num w:numId="44">
    <w:abstractNumId w:val="104070"/>
  </w:num>
  <w:num w:numId="45">
    <w:abstractNumId w:val="104071"/>
  </w:num>
  <w:num w:numId="46">
    <w:abstractNumId w:val="104072"/>
  </w:num>
  <w:num w:numId="47">
    <w:abstractNumId w:val="104073"/>
  </w:num>
  <w:num w:numId="48">
    <w:abstractNumId w:val="104074"/>
  </w:num>
  <w:num w:numId="49">
    <w:abstractNumId w:val="104075"/>
  </w:num>
  <w:num w:numId="50">
    <w:abstractNumId w:val="104076"/>
  </w:num>
  <w:num w:numId="51">
    <w:abstractNumId w:val="104077"/>
  </w:num>
  <w:num w:numId="52">
    <w:abstractNumId w:val="104078"/>
  </w:num>
  <w:num w:numId="53">
    <w:abstractNumId w:val="104079"/>
  </w:num>
  <w:num w:numId="54">
    <w:abstractNumId w:val="104080"/>
  </w:num>
  <w:num w:numId="55">
    <w:abstractNumId w:val="104081"/>
  </w:num>
  <w:num w:numId="56">
    <w:abstractNumId w:val="104082"/>
  </w:num>
  <w:num w:numId="57">
    <w:abstractNumId w:val="104083"/>
  </w:num>
  <w:num w:numId="58">
    <w:abstractNumId w:val="104084"/>
  </w:num>
  <w:num w:numId="59">
    <w:abstractNumId w:val="104085"/>
  </w:num>
  <w:num w:numId="60">
    <w:abstractNumId w:val="104086"/>
  </w:num>
  <w:num w:numId="61">
    <w:abstractNumId w:val="104087"/>
  </w:num>
  <w:num w:numId="62">
    <w:abstractNumId w:val="104088"/>
  </w:num>
  <w:num w:numId="63">
    <w:abstractNumId w:val="104089"/>
  </w:num>
  <w:num w:numId="64">
    <w:abstractNumId w:val="104090"/>
  </w:num>
  <w:num w:numId="65">
    <w:abstractNumId w:val="104091"/>
  </w:num>
  <w:num w:numId="66">
    <w:abstractNumId w:val="104092"/>
  </w:num>
  <w:num w:numId="67">
    <w:abstractNumId w:val="104093"/>
  </w:num>
  <w:num w:numId="68">
    <w:abstractNumId w:val="104094"/>
  </w:num>
  <w:num w:numId="69">
    <w:abstractNumId w:val="104095"/>
  </w:num>
  <w:num w:numId="70">
    <w:abstractNumId w:val="104096"/>
  </w:num>
  <w:num w:numId="71">
    <w:abstractNumId w:val="104097"/>
  </w:num>
  <w:num w:numId="72">
    <w:abstractNumId w:val="104098"/>
  </w:num>
  <w:num w:numId="73">
    <w:abstractNumId w:val="104099"/>
  </w:num>
</w:numbering>
</file>

<file path=word/settings.xml><?xml version="1.0" encoding="utf-8"?>
<w:settings xmlns:w="http://schemas.openxmlformats.org/wordprocessingml/2006/main"/>
</file>

<file path=word/styles.xml><?xml version="1.0" encoding="utf-8"?>
<w:styles xmlns:w="http://schemas.openxmlformats.org/wordprocessingml/2006/main"/>
</file>

<file path=word/_rels/document.xml.rels><?xml version="1.0" encoding="UTF-8" standalone="yes"?><Relationships xmlns="http://schemas.openxmlformats.org/package/2006/relationships"><Relationship Id="rId1" Target="settings.xml" Type="http://schemas.openxmlformats.org/officeDocument/2006/relationships/settings"/><Relationship Id="rId10" Target="embeddings/Microsoft_Excel_Worksheet2.xlsx" Type="http://schemas.openxmlformats.org/officeDocument/2006/relationships/package"/><Relationship Id="rId11" Target="media/image2.png" Type="http://schemas.openxmlformats.org/officeDocument/2006/relationships/image"/><Relationship Id="rId12" Target="embeddings/Microsoft_Excel_Worksheet3.xlsx" Type="http://schemas.openxmlformats.org/officeDocument/2006/relationships/package"/><Relationship Id="rId13" Target="media/image3.png" Type="http://schemas.openxmlformats.org/officeDocument/2006/relationships/image"/><Relationship Id="rId14" Target="embeddings/Microsoft_Excel_Worksheet4.xlsx" Type="http://schemas.openxmlformats.org/officeDocument/2006/relationships/package"/><Relationship Id="rId15" Target="media/image4.png" Type="http://schemas.openxmlformats.org/officeDocument/2006/relationships/image"/><Relationship Id="rId16" Target="embeddings/Microsoft_Excel_Worksheet5.xlsx" Type="http://schemas.openxmlformats.org/officeDocument/2006/relationships/package"/><Relationship Id="rId17" Target="media/image5.png" Type="http://schemas.openxmlformats.org/officeDocument/2006/relationships/image"/><Relationship Id="rId18" Target="embeddings/Microsoft_Excel_Worksheet6.xlsx" Type="http://schemas.openxmlformats.org/officeDocument/2006/relationships/package"/><Relationship Id="rId19" Target="media/image6.png" Type="http://schemas.openxmlformats.org/officeDocument/2006/relationships/image"/><Relationship Id="rId2" Target="styles.xml" Type="http://schemas.openxmlformats.org/officeDocument/2006/relationships/styles"/><Relationship Id="rId20" Target="https://bytedance.feishu.cn/docx/YXhQdST1dob4EzxJybmclIBCnLh" TargetMode="External" Type="http://schemas.openxmlformats.org/officeDocument/2006/relationships/hyperlink"/><Relationship Id="rId21" Target="embeddings/Microsoft_Excel_Worksheet7.xlsx" Type="http://schemas.openxmlformats.org/officeDocument/2006/relationships/package"/><Relationship Id="rId22" Target="media/image7.png" Type="http://schemas.openxmlformats.org/officeDocument/2006/relationships/image"/><Relationship Id="rId23" Target="https://bytedance.feishu.cn/docx/YXhQdST1dob4EzxJybmclIBCnLh" TargetMode="External" Type="http://schemas.openxmlformats.org/officeDocument/2006/relationships/hyperlink"/><Relationship Id="rId24" Target="embeddings/Microsoft_Excel_Worksheet8.xlsx" Type="http://schemas.openxmlformats.org/officeDocument/2006/relationships/package"/><Relationship Id="rId25" Target="media/image8.png" Type="http://schemas.openxmlformats.org/officeDocument/2006/relationships/image"/><Relationship Id="rId26" Target="https://bytedance.feishu.cn/docx/YXhQdST1dob4EzxJybmclIBCnLh?from=from_parent_docx" TargetMode="External" Type="http://schemas.openxmlformats.org/officeDocument/2006/relationships/hyperlink"/><Relationship Id="rId27" Target="media/image9.png" Type="http://schemas.openxmlformats.org/officeDocument/2006/relationships/image"/><Relationship Id="rId28" Target="embeddings/Microsoft_Excel_Worksheet9.xlsx" Type="http://schemas.openxmlformats.org/officeDocument/2006/relationships/package"/><Relationship Id="rId29" Target="media/image10.png" Type="http://schemas.openxmlformats.org/officeDocument/2006/relationships/image"/><Relationship Id="rId3" Target="footer1.xml" Type="http://schemas.openxmlformats.org/officeDocument/2006/relationships/footer"/><Relationship Id="rId30" Target="https://bytedance.feishu.cn/docx/YXhQdST1dob4EzxJybmclIBCnLh?from=from_parent_docx" TargetMode="External" Type="http://schemas.openxmlformats.org/officeDocument/2006/relationships/hyperlink"/><Relationship Id="rId31" Target="embeddings/Microsoft_Excel_Worksheet10.xlsx" Type="http://schemas.openxmlformats.org/officeDocument/2006/relationships/package"/><Relationship Id="rId32" Target="media/image11.png" Type="http://schemas.openxmlformats.org/officeDocument/2006/relationships/image"/><Relationship Id="rId33" Target="https://bytedance.feishu.cn/docx/YXhQdST1dob4EzxJybmclIBCnLh" TargetMode="External" Type="http://schemas.openxmlformats.org/officeDocument/2006/relationships/hyperlink"/><Relationship Id="rId34" Target="embeddings/Microsoft_Excel_Worksheet11.xlsx" Type="http://schemas.openxmlformats.org/officeDocument/2006/relationships/package"/><Relationship Id="rId35" Target="media/image12.png" Type="http://schemas.openxmlformats.org/officeDocument/2006/relationships/image"/><Relationship Id="rId36" Target="https://bytedance.feishu.cn/docx/DVhPdbWaJoYhxMxSKMnc3fMLn1c" TargetMode="External" Type="http://schemas.openxmlformats.org/officeDocument/2006/relationships/hyperlink"/><Relationship Id="rId37" Target="embeddings/Microsoft_Excel_Worksheet12.xlsx" Type="http://schemas.openxmlformats.org/officeDocument/2006/relationships/package"/><Relationship Id="rId38" Target="media/image13.png" Type="http://schemas.openxmlformats.org/officeDocument/2006/relationships/image"/><Relationship Id="rId39" Target="https://bytedance.feishu.cn/docx/DVhPdbWaJoYhxMxSKMnc3fMLn1c" TargetMode="External" Type="http://schemas.openxmlformats.org/officeDocument/2006/relationships/hyperlink"/><Relationship Id="rId4" Target="https://bytedance.feishu.cn/docx/X1hNdOT6OorlLYxsOWrcDAtpnNg" TargetMode="External" Type="http://schemas.openxmlformats.org/officeDocument/2006/relationships/hyperlink"/><Relationship Id="rId40" Target="embeddings/Microsoft_Excel_Worksheet13.xlsx" Type="http://schemas.openxmlformats.org/officeDocument/2006/relationships/package"/><Relationship Id="rId41" Target="media/image14.png" Type="http://schemas.openxmlformats.org/officeDocument/2006/relationships/image"/><Relationship Id="rId42" Target="https://bytedance.feishu.cn/docx/DAwDd5Eo1oJZSvxpCn1c4KDPnhe" TargetMode="External" Type="http://schemas.openxmlformats.org/officeDocument/2006/relationships/hyperlink"/><Relationship Id="rId43" Target="https://bytedance.feishu.cn/docx/DVhPdbWaJoYhxMxSKMnc3fMLn1c" TargetMode="External" Type="http://schemas.openxmlformats.org/officeDocument/2006/relationships/hyperlink"/><Relationship Id="rId44" Target="https://bytedance.feishu.cn/docx/DVhPdbWaJoYhxMxSKMnc3fMLn1c" TargetMode="External" Type="http://schemas.openxmlformats.org/officeDocument/2006/relationships/hyperlink"/><Relationship Id="rId45" Target="embeddings/Microsoft_Excel_Worksheet14.xlsx" Type="http://schemas.openxmlformats.org/officeDocument/2006/relationships/package"/><Relationship Id="rId46" Target="media/image15.png" Type="http://schemas.openxmlformats.org/officeDocument/2006/relationships/image"/><Relationship Id="rId47" Target="embeddings/Microsoft_Excel_Worksheet15.xlsx" Type="http://schemas.openxmlformats.org/officeDocument/2006/relationships/package"/><Relationship Id="rId48" Target="media/image16.png" Type="http://schemas.openxmlformats.org/officeDocument/2006/relationships/image"/><Relationship Id="rId49" Target="embeddings/Microsoft_Excel_Worksheet16.xlsx" Type="http://schemas.openxmlformats.org/officeDocument/2006/relationships/package"/><Relationship Id="rId5" Target="https://bytedance.feishu.cn/docx/K2ycdOIK7oy3iUxvZBZcyL0pnsb" TargetMode="External" Type="http://schemas.openxmlformats.org/officeDocument/2006/relationships/hyperlink"/><Relationship Id="rId50" Target="media/image17.png" Type="http://schemas.openxmlformats.org/officeDocument/2006/relationships/image"/><Relationship Id="rId51" Target="https://bytedance.feishu.cn/docx/H2MsdsXNBoyP8sxIjawcqpznnxh" TargetMode="External" Type="http://schemas.openxmlformats.org/officeDocument/2006/relationships/hyperlink"/><Relationship Id="rId52" Target="embeddings/Microsoft_Excel_Worksheet17.xlsx" Type="http://schemas.openxmlformats.org/officeDocument/2006/relationships/package"/><Relationship Id="rId53" Target="media/image18.png" Type="http://schemas.openxmlformats.org/officeDocument/2006/relationships/image"/><Relationship Id="rId54" Target="https://bytedance.feishu.cn/docx/M02Hd2YA4omoeXxachmc51QJn5b" TargetMode="External" Type="http://schemas.openxmlformats.org/officeDocument/2006/relationships/hyperlink"/><Relationship Id="rId55" Target="embeddings/Microsoft_Excel_Worksheet18.xlsx" Type="http://schemas.openxmlformats.org/officeDocument/2006/relationships/package"/><Relationship Id="rId56" Target="media/image19.png" Type="http://schemas.openxmlformats.org/officeDocument/2006/relationships/image"/><Relationship Id="rId57" Target="embeddings/Microsoft_Excel_Worksheet19.xlsx" Type="http://schemas.openxmlformats.org/officeDocument/2006/relationships/package"/><Relationship Id="rId58" Target="media/image20.png" Type="http://schemas.openxmlformats.org/officeDocument/2006/relationships/image"/><Relationship Id="rId59" Target="embeddings/Microsoft_Excel_Worksheet20.xlsx" Type="http://schemas.openxmlformats.org/officeDocument/2006/relationships/package"/><Relationship Id="rId6" Target="https://bytedance.feishu.cn/docx/S8IAddOtjotmW2xIFeqcXfHlnwc" TargetMode="External" Type="http://schemas.openxmlformats.org/officeDocument/2006/relationships/hyperlink"/><Relationship Id="rId60" Target="media/image21.png" Type="http://schemas.openxmlformats.org/officeDocument/2006/relationships/image"/><Relationship Id="rId61" Target="embeddings/Microsoft_Excel_Worksheet21.xlsx" Type="http://schemas.openxmlformats.org/officeDocument/2006/relationships/package"/><Relationship Id="rId62" Target="media/image22.png" Type="http://schemas.openxmlformats.org/officeDocument/2006/relationships/image"/><Relationship Id="rId63" Target="header1.xml" Type="http://schemas.openxmlformats.org/officeDocument/2006/relationships/header"/><Relationship Id="rId64" Target="header2.xml" Type="http://schemas.openxmlformats.org/officeDocument/2006/relationships/header"/><Relationship Id="rId65" Target="header3.xml" Type="http://schemas.openxmlformats.org/officeDocument/2006/relationships/header"/><Relationship Id="rId7" Target="embeddings/Microsoft_Excel_Worksheet1.xlsx" Type="http://schemas.openxmlformats.org/officeDocument/2006/relationships/package"/><Relationship Id="rId8" Target="media/image1.png" Type="http://schemas.openxmlformats.org/officeDocument/2006/relationships/image"/><Relationship Id="rId9" Target="numbering.xml" Type="http://schemas.openxmlformats.org/officeDocument/2006/relationships/numbering"/></Relationships>
</file>

<file path=docProps/app.xml><?xml version="1.0" encoding="utf-8"?>
<Properties xmlns="http://schemas.openxmlformats.org/officeDocument/2006/extended-properties">
  <Application>Apache POI</Application>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2023-11-16T09:32:49Z</dcterms:created>
  <dc:creator>Apache POI</dc:creator>
</cp:coreProperties>
</file>