
<file path=[Content_Types].xml><?xml version="1.0" encoding="utf-8"?>
<Types xmlns="http://schemas.openxmlformats.org/package/2006/content-types">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xmlns:wp="http://schemas.openxmlformats.org/drawingml/2006/wordprocessingDrawing">
  <w:body>
    <w:p>
      <w:pPr>
        <w:spacing w:before="480" w:after="480" w:line="288" w:lineRule="auto"/>
        <w:ind w:left="0"/>
      </w:pPr>
      <w:r>
        <w:rPr>
          <w:rFonts w:eastAsia="等线" w:ascii="Arial" w:cs="Arial" w:hAnsi="Arial"/>
          <w:b w:val="true"/>
          <w:sz w:val="52"/>
        </w:rPr>
        <w:t>9月工作日报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8月工作日报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10月工作日报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9月28日（休假 🎑）</w:t>
      </w:r>
    </w:p>
    <w:p>
      <w:pPr>
        <w:spacing w:before="120" w:after="120" w:line="288" w:lineRule="auto"/>
        <w:ind w:left="0"/>
        <w:jc w:val="left"/>
      </w:pPr>
      <w:r>
        <w:rPr>
          <w:rFonts w:eastAsia="等线" w:ascii="Arial" w:cs="Arial" w:hAnsi="Arial"/>
          <w:i w:val="true"/>
          <w:color w:val="646a73"/>
          <w:sz w:val="22"/>
        </w:rPr>
        <w:t>中秋快乐</w:t>
      </w:r>
    </w:p>
    <w:p>
      <w:pPr>
        <w:pStyle w:val="1"/>
        <w:spacing w:before="380" w:after="140" w:line="288" w:lineRule="auto"/>
        <w:ind w:left="0"/>
        <w:jc w:val="left"/>
        <w:outlineLvl w:val="0"/>
      </w:pPr>
      <w:r>
        <w:rPr>
          <w:rFonts w:eastAsia="等线" w:ascii="Arial" w:cs="Arial" w:hAnsi="Arial"/>
          <w:b w:val="true"/>
          <w:sz w:val="36"/>
        </w:rPr>
        <w:t>9月27日（团建 🎉）</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117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
        </w:numPr>
        <w:spacing w:before="120" w:after="120" w:line="288" w:lineRule="auto"/>
        <w:ind w:left="0"/>
        <w:jc w:val="left"/>
      </w:pPr>
      <w:r>
        <w:rPr>
          <w:rFonts w:eastAsia="等线" w:ascii="Arial" w:cs="Arial" w:hAnsi="Arial"/>
          <w:sz w:val="22"/>
        </w:rPr>
        <w:t>v1-v2升级小流量验证工具要点</w:t>
      </w:r>
    </w:p>
    <w:p>
      <w:pPr>
        <w:numPr>
          <w:numId w:val="2"/>
        </w:numPr>
        <w:spacing w:before="120" w:after="120" w:line="288" w:lineRule="auto"/>
        <w:ind w:left="453"/>
        <w:jc w:val="left"/>
      </w:pPr>
      <w:r>
        <w:rPr>
          <w:rFonts w:eastAsia="等线" w:ascii="Arial" w:cs="Arial" w:hAnsi="Arial"/>
          <w:sz w:val="22"/>
        </w:rPr>
        <w:t>在V2组件环境下使用V1组件数据</w:t>
      </w:r>
    </w:p>
    <w:p>
      <w:pPr>
        <w:numPr>
          <w:numId w:val="3"/>
        </w:numPr>
        <w:spacing w:before="120" w:after="120" w:line="288" w:lineRule="auto"/>
        <w:ind w:left="453"/>
        <w:jc w:val="left"/>
      </w:pPr>
      <w:r>
        <w:rPr>
          <w:rFonts w:eastAsia="等线" w:ascii="Arial" w:cs="Arial" w:hAnsi="Arial"/>
          <w:sz w:val="22"/>
        </w:rPr>
        <w:t>页面数据不可被保存，需要带有禁用标识</w:t>
      </w:r>
    </w:p>
    <w:p>
      <w:pPr>
        <w:numPr>
          <w:numId w:val="4"/>
        </w:numPr>
        <w:spacing w:before="120" w:after="120" w:line="288" w:lineRule="auto"/>
        <w:ind w:left="453"/>
        <w:jc w:val="left"/>
      </w:pPr>
      <w:r>
        <w:rPr>
          <w:rFonts w:eastAsia="等线" w:ascii="Arial" w:cs="Arial" w:hAnsi="Arial"/>
          <w:sz w:val="22"/>
        </w:rPr>
        <w:t>不考虑V3组件（一方即三方）</w:t>
      </w:r>
    </w:p>
    <w:p>
      <w:pPr>
        <w:numPr>
          <w:numId w:val="5"/>
        </w:numPr>
        <w:spacing w:before="120" w:after="120" w:line="288" w:lineRule="auto"/>
        <w:ind w:left="453"/>
        <w:jc w:val="left"/>
      </w:pPr>
      <w:r>
        <w:rPr>
          <w:rFonts w:eastAsia="等线" w:ascii="Arial" w:cs="Arial" w:hAnsi="Arial"/>
          <w:sz w:val="22"/>
        </w:rPr>
        <w:t>不考虑BI图表组件，图表 V2 每个都有独立 FG 开关</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9月26日</w:t>
      </w:r>
    </w:p>
    <w:p>
      <w:pPr>
        <w:spacing w:before="120" w:after="120" w:line="288" w:lineRule="auto"/>
        <w:ind w:left="0"/>
      </w:pPr>
      <w:r>
        <w:object>
          <v:shape id="_x0000_i1026" style="width:414pt;height:182pt;mso-width-percent:0;mso-height-percent:0;mso-width-percent:0;mso-height-percent:0" type="#_x0000_t75" o:ole="">
            <v:imagedata r:id="rId11" o:title=""/>
          </v:shape>
          <o:OLEObject DrawAspect="Icon" ObjectID="_1718471220" ProgID="Excel.Sheet.12" ShapeID="_x0000_i1026" Type="Embed" r:id="rId1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
        </w:numPr>
        <w:spacing w:before="120" w:after="120" w:line="288" w:lineRule="auto"/>
        <w:ind w:left="0"/>
        <w:jc w:val="left"/>
      </w:pPr>
      <w:r>
        <w:rPr>
          <w:rFonts w:eastAsia="等线" w:ascii="Arial" w:cs="Arial" w:hAnsi="Arial"/>
          <w:sz w:val="22"/>
        </w:rPr>
        <w:t>fx预编译改动点</w:t>
      </w:r>
    </w:p>
    <w:p>
      <w:pPr>
        <w:numPr>
          <w:numId w:val="7"/>
        </w:numPr>
        <w:spacing w:before="120" w:after="120" w:line="288" w:lineRule="auto"/>
        <w:ind w:left="453"/>
        <w:jc w:val="left"/>
      </w:pPr>
      <w:r>
        <w:rPr>
          <w:rFonts w:eastAsia="Consolas" w:ascii="Consolas" w:cs="Consolas" w:hAnsi="Consolas"/>
          <w:sz w:val="22"/>
          <w:shd w:fill="EFF0F1"/>
        </w:rPr>
        <w:t>compileFormula</w:t>
      </w:r>
      <w:r>
        <w:rPr>
          <w:rFonts w:eastAsia="等线" w:ascii="Arial" w:cs="Arial" w:hAnsi="Arial"/>
          <w:sz w:val="22"/>
        </w:rPr>
        <w:t xml:space="preserve"> 接口默认不开启缓存</w:t>
      </w:r>
    </w:p>
    <w:p>
      <w:pPr>
        <w:numPr>
          <w:numId w:val="8"/>
        </w:numPr>
        <w:spacing w:before="120" w:after="120" w:line="288" w:lineRule="auto"/>
        <w:ind w:left="453"/>
        <w:jc w:val="left"/>
      </w:pPr>
      <w:r>
        <w:rPr>
          <w:rFonts w:eastAsia="等线" w:ascii="Arial" w:cs="Arial" w:hAnsi="Arial"/>
          <w:sz w:val="22"/>
        </w:rPr>
        <w:t xml:space="preserve">缓存参数从 </w:t>
      </w:r>
      <w:r>
        <w:rPr>
          <w:rFonts w:eastAsia="Consolas" w:ascii="Consolas" w:cs="Consolas" w:hAnsi="Consolas"/>
          <w:sz w:val="22"/>
          <w:shd w:fill="EFF0F1"/>
        </w:rPr>
        <w:t>disableCache</w:t>
      </w:r>
      <w:r>
        <w:rPr>
          <w:rFonts w:eastAsia="等线" w:ascii="Arial" w:cs="Arial" w:hAnsi="Arial"/>
          <w:sz w:val="22"/>
        </w:rPr>
        <w:t xml:space="preserve"> 改为 </w:t>
      </w:r>
      <w:r>
        <w:rPr>
          <w:rFonts w:eastAsia="Consolas" w:ascii="Consolas" w:cs="Consolas" w:hAnsi="Consolas"/>
          <w:sz w:val="22"/>
          <w:shd w:fill="EFF0F1"/>
        </w:rPr>
        <w:t>enableCache</w:t>
      </w:r>
    </w:p>
    <w:p>
      <w:pPr>
        <w:numPr>
          <w:numId w:val="9"/>
        </w:numPr>
        <w:spacing w:before="120" w:after="120" w:line="288" w:lineRule="auto"/>
        <w:ind w:left="453"/>
        <w:jc w:val="left"/>
      </w:pPr>
      <w:r>
        <w:rPr>
          <w:rFonts w:eastAsia="等线" w:ascii="Arial" w:cs="Arial" w:hAnsi="Arial"/>
          <w:sz w:val="22"/>
        </w:rPr>
        <w:t xml:space="preserve">client发送请求需要带上 </w:t>
      </w:r>
      <w:r>
        <w:rPr>
          <w:rFonts w:eastAsia="Consolas" w:ascii="Consolas" w:cs="Consolas" w:hAnsi="Consolas"/>
          <w:sz w:val="22"/>
          <w:shd w:fill="EFF0F1"/>
        </w:rPr>
        <w:t>enableCache: false</w:t>
      </w:r>
    </w:p>
    <w:p>
      <w:pPr>
        <w:spacing w:before="120" w:after="120" w:line="288" w:lineRule="auto"/>
        <w:ind w:left="0"/>
        <w:jc w:val="left"/>
      </w:pPr>
      <w:r>
        <w:rPr>
          <w:rFonts w:eastAsia="等线" w:ascii="Arial" w:cs="Arial" w:hAnsi="Arial"/>
          <w:i w:val="true"/>
          <w:color w:val="646a73"/>
          <w:sz w:val="22"/>
        </w:rPr>
        <w:t xml:space="preserve">复盘：后续性能优化缓存参数命名需要用 </w:t>
      </w:r>
      <w:r>
        <w:rPr>
          <w:rFonts w:eastAsia="Consolas" w:ascii="Consolas" w:cs="Consolas" w:hAnsi="Consolas"/>
          <w:i w:val="true"/>
          <w:color w:val="646a73"/>
          <w:sz w:val="22"/>
          <w:shd w:fill="EFF0F1"/>
        </w:rPr>
        <w:t>enableCache</w:t>
      </w:r>
      <w:r>
        <w:rPr>
          <w:rFonts w:eastAsia="等线" w:ascii="Arial" w:cs="Arial" w:hAnsi="Arial"/>
          <w:i w:val="true"/>
          <w:color w:val="646a73"/>
          <w:sz w:val="22"/>
        </w:rPr>
        <w:t xml:space="preserve"> 来暗示默认关闭缓存</w:t>
      </w:r>
    </w:p>
    <w:p>
      <w:pPr>
        <w:numPr>
          <w:numId w:val="10"/>
        </w:numPr>
        <w:spacing w:before="120" w:after="120" w:line="288" w:lineRule="auto"/>
        <w:ind w:left="0"/>
        <w:jc w:val="left"/>
      </w:pPr>
      <w:r>
        <w:rPr>
          <w:rFonts w:eastAsia="等线" w:ascii="Arial" w:cs="Arial" w:hAnsi="Arial"/>
          <w:sz w:val="22"/>
        </w:rPr>
        <w:t>服务端uidl拆分逻辑基本调通</w:t>
      </w:r>
    </w:p>
    <w:p>
      <w:pPr>
        <w:numPr>
          <w:numId w:val="11"/>
        </w:numPr>
        <w:spacing w:before="120" w:after="120" w:line="288" w:lineRule="auto"/>
        <w:ind w:left="0"/>
        <w:jc w:val="left"/>
      </w:pPr>
      <w:r>
        <w:rPr>
          <w:rFonts w:eastAsia="等线" w:ascii="Arial" w:cs="Arial" w:hAnsi="Arial"/>
          <w:sz w:val="22"/>
        </w:rPr>
        <w:t xml:space="preserve">不能在 </w:t>
      </w:r>
      <w:r>
        <w:rPr>
          <w:rFonts w:eastAsia="Consolas" w:ascii="Consolas" w:cs="Consolas" w:hAnsi="Consolas"/>
          <w:sz w:val="22"/>
          <w:shd w:fill="EFF0F1"/>
        </w:rPr>
        <w:t>@kunlun/pure-utils</w:t>
      </w:r>
      <w:r>
        <w:rPr>
          <w:rFonts w:eastAsia="等线" w:ascii="Arial" w:cs="Arial" w:hAnsi="Arial"/>
          <w:sz w:val="22"/>
        </w:rPr>
        <w:t xml:space="preserve"> 直接新增包依赖，否则会带挂所有 builder 包单测</w:t>
      </w:r>
    </w:p>
    <w:p>
      <w:pPr>
        <w:numPr>
          <w:numId w:val="12"/>
        </w:numPr>
        <w:spacing w:before="120" w:after="120" w:line="288" w:lineRule="auto"/>
        <w:ind w:left="0"/>
        <w:jc w:val="left"/>
      </w:pPr>
      <w:r>
        <w:rPr>
          <w:rFonts w:eastAsia="等线" w:ascii="Arial" w:cs="Arial" w:hAnsi="Arial"/>
          <w:sz w:val="22"/>
        </w:rPr>
        <w:t>v1-v2组件升级，很多v1组件写入uidl的id是string类型，但v1组件自身不消费，因此一直没有发现这个问题，v2消费后就有问题了</w:t>
      </w:r>
    </w:p>
    <w:p>
      <w:pPr>
        <w:pStyle w:val="2"/>
        <w:spacing w:before="320" w:after="120" w:line="288" w:lineRule="auto"/>
        <w:ind w:left="0"/>
        <w:jc w:val="left"/>
        <w:outlineLvl w:val="1"/>
      </w:pPr>
      <w:r>
        <w:rPr>
          <w:rFonts w:eastAsia="等线" w:ascii="Arial" w:cs="Arial" w:hAnsi="Arial"/>
          <w:b w:val="true"/>
          <w:sz w:val="32"/>
        </w:rPr>
        <w:t>明日计划</w:t>
      </w:r>
    </w:p>
    <w:p>
      <w:pPr>
        <w:numPr>
          <w:numId w:val="13"/>
        </w:numPr>
        <w:spacing w:before="120" w:after="120" w:line="288" w:lineRule="auto"/>
        <w:ind w:left="0"/>
        <w:jc w:val="left"/>
      </w:pPr>
      <w:r>
        <w:rPr>
          <w:rFonts w:eastAsia="等线" w:ascii="Arial" w:cs="Arial" w:hAnsi="Arial"/>
          <w:sz w:val="22"/>
        </w:rPr>
        <w:t>服务端uidl拆分自测</w:t>
      </w:r>
    </w:p>
    <w:p>
      <w:pPr>
        <w:numPr>
          <w:numId w:val="14"/>
        </w:numPr>
        <w:spacing w:before="120" w:after="120" w:line="288" w:lineRule="auto"/>
        <w:ind w:left="0"/>
        <w:jc w:val="left"/>
      </w:pPr>
      <w:r>
        <w:rPr>
          <w:rFonts w:eastAsia="等线" w:ascii="Arial" w:cs="Arial" w:hAnsi="Arial"/>
          <w:sz w:val="22"/>
        </w:rPr>
        <w:t>服务端uidl拆分</w:t>
      </w:r>
      <w:r>
        <w:rPr>
          <w:rFonts w:eastAsia="等线" w:ascii="Arial" w:cs="Arial" w:hAnsi="Arial"/>
          <w:sz w:val="22"/>
        </w:rPr>
        <w:t>ioc</w:t>
      </w:r>
      <w:r>
        <w:rPr>
          <w:rFonts w:eastAsia="等线" w:ascii="Arial" w:cs="Arial" w:hAnsi="Arial"/>
          <w:sz w:val="22"/>
        </w:rPr>
        <w:t>迁移</w:t>
      </w:r>
    </w:p>
    <w:p>
      <w:pPr>
        <w:numPr>
          <w:numId w:val="15"/>
        </w:numPr>
        <w:spacing w:before="120" w:after="120" w:line="288" w:lineRule="auto"/>
        <w:ind w:left="0"/>
        <w:jc w:val="left"/>
      </w:pPr>
      <w:r>
        <w:rPr>
          <w:rFonts w:eastAsia="等线" w:ascii="Arial" w:cs="Arial" w:hAnsi="Arial"/>
          <w:sz w:val="22"/>
        </w:rPr>
        <w:t>服务端uidl拆分单测补齐</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9月25日</w:t>
      </w:r>
    </w:p>
    <w:p>
      <w:pPr>
        <w:spacing w:before="120" w:after="120" w:line="288" w:lineRule="auto"/>
        <w:ind w:left="0"/>
      </w:pPr>
      <w:r>
        <w:object>
          <v:shape id="_x0000_i1027" style="width:414pt;height:225pt;mso-width-percent:0;mso-height-percent:0;mso-width-percent:0;mso-height-percent:0" type="#_x0000_t75" o:ole="">
            <v:imagedata r:id="rId13" o:title=""/>
          </v:shape>
          <o:OLEObject DrawAspect="Icon" ObjectID="_1718471221" ProgID="Excel.Sheet.12" ShapeID="_x0000_i1027" Type="Embed" r:id="rId1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6"/>
        </w:numPr>
        <w:spacing w:before="120" w:after="120" w:line="288" w:lineRule="auto"/>
        <w:ind w:left="0"/>
        <w:jc w:val="left"/>
      </w:pPr>
      <w:r>
        <w:rPr>
          <w:rFonts w:eastAsia="等线" w:ascii="Arial" w:cs="Arial" w:hAnsi="Arial"/>
          <w:sz w:val="22"/>
        </w:rPr>
        <w:t>预览回退上一页到空白页问题无法复现</w:t>
      </w:r>
    </w:p>
    <w:p>
      <w:pPr>
        <w:pStyle w:val="2"/>
        <w:spacing w:before="320" w:after="120" w:line="288" w:lineRule="auto"/>
        <w:ind w:left="0"/>
        <w:jc w:val="left"/>
        <w:outlineLvl w:val="1"/>
      </w:pPr>
      <w:r>
        <w:rPr>
          <w:rFonts w:eastAsia="等线" w:ascii="Arial" w:cs="Arial" w:hAnsi="Arial"/>
          <w:b w:val="true"/>
          <w:sz w:val="32"/>
        </w:rPr>
        <w:t>明日计划</w:t>
      </w:r>
    </w:p>
    <w:p>
      <w:pPr>
        <w:numPr>
          <w:numId w:val="17"/>
        </w:numPr>
        <w:spacing w:before="120" w:after="120" w:line="288" w:lineRule="auto"/>
        <w:ind w:left="0"/>
        <w:jc w:val="left"/>
      </w:pPr>
      <w:r>
        <w:rPr>
          <w:rFonts w:eastAsia="等线" w:ascii="Arial" w:cs="Arial" w:hAnsi="Arial"/>
          <w:sz w:val="22"/>
        </w:rPr>
        <w:t>预览重载优化</w:t>
      </w:r>
      <w:r>
        <w:rPr>
          <w:rFonts w:eastAsia="等线" w:ascii="Arial" w:cs="Arial" w:hAnsi="Arial"/>
          <w:sz w:val="22"/>
        </w:rPr>
        <w:t>合码</w:t>
      </w:r>
    </w:p>
    <w:p>
      <w:pPr>
        <w:numPr>
          <w:numId w:val="18"/>
        </w:numPr>
        <w:spacing w:before="120" w:after="120" w:line="288" w:lineRule="auto"/>
        <w:ind w:left="0"/>
        <w:jc w:val="left"/>
      </w:pPr>
      <w:r>
        <w:rPr>
          <w:rFonts w:eastAsia="等线" w:ascii="Arial" w:cs="Arial" w:hAnsi="Arial"/>
          <w:sz w:val="22"/>
        </w:rPr>
        <w:t>uidl拆分服务单测补齐</w:t>
      </w:r>
    </w:p>
    <w:p>
      <w:pPr>
        <w:numPr>
          <w:numId w:val="19"/>
        </w:numPr>
        <w:spacing w:before="120" w:after="120" w:line="288" w:lineRule="auto"/>
        <w:ind w:left="0"/>
        <w:jc w:val="left"/>
      </w:pPr>
      <w:r>
        <w:rPr>
          <w:rFonts w:eastAsia="等线" w:ascii="Arial" w:cs="Arial" w:hAnsi="Arial"/>
          <w:sz w:val="22"/>
        </w:rPr>
        <w:t>uudl拆分依赖traverse治理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9月22日</w:t>
      </w:r>
    </w:p>
    <w:p>
      <w:pPr>
        <w:spacing w:before="120" w:after="120" w:line="288" w:lineRule="auto"/>
        <w:ind w:left="0"/>
      </w:pPr>
      <w:r>
        <w:object>
          <v:shape id="_x0000_i1028" style="width:414pt;height:203pt;mso-width-percent:0;mso-height-percent:0;mso-width-percent:0;mso-height-percent:0" type="#_x0000_t75" o:ole="">
            <v:imagedata r:id="rId15" o:title=""/>
          </v:shape>
          <o:OLEObject DrawAspect="Icon" ObjectID="_1718471222" ProgID="Excel.Sheet.12" ShapeID="_x0000_i1028" Type="Embed" r:id="rId1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0"/>
        </w:numPr>
        <w:spacing w:before="120" w:after="120" w:line="288" w:lineRule="auto"/>
        <w:ind w:left="0"/>
        <w:jc w:val="left"/>
      </w:pPr>
      <w:r>
        <w:rPr>
          <w:rFonts w:eastAsia="等线" w:ascii="Arial" w:cs="Arial" w:hAnsi="Arial"/>
          <w:sz w:val="22"/>
        </w:rPr>
        <w:t>预览重载优化效果（</w:t>
      </w:r>
      <w:r>
        <w:rPr>
          <w:rFonts w:eastAsia="等线" w:ascii="Arial" w:cs="Arial" w:hAnsi="Arial"/>
          <w:sz w:val="22"/>
        </w:rPr>
        <w:t>本地测试</w:t>
      </w:r>
      <w:r>
        <w:rPr>
          <w:rFonts w:eastAsia="等线" w:ascii="Arial" w:cs="Arial" w:hAnsi="Arial"/>
          <w:sz w:val="22"/>
        </w:rPr>
        <w:t>）</w:t>
      </w:r>
    </w:p>
    <w:p>
      <w:pPr>
        <w:numPr>
          <w:numId w:val="21"/>
        </w:numPr>
        <w:spacing w:before="120" w:after="120" w:line="288" w:lineRule="auto"/>
        <w:ind w:left="453"/>
        <w:jc w:val="left"/>
      </w:pPr>
      <w:r>
        <w:rPr>
          <w:rFonts w:eastAsia="等线" w:ascii="Arial" w:cs="Arial" w:hAnsi="Arial"/>
          <w:sz w:val="22"/>
        </w:rPr>
        <w:t>刷新（平均6502</w:t>
      </w:r>
      <w:r>
        <w:rPr>
          <w:rFonts w:eastAsia="等线" w:ascii="Arial" w:cs="Arial" w:hAnsi="Arial"/>
          <w:sz w:val="22"/>
        </w:rPr>
        <w:t>ms</w:t>
      </w:r>
      <w:r>
        <w:rPr>
          <w:rFonts w:eastAsia="等线" w:ascii="Arial" w:cs="Arial" w:hAnsi="Arial"/>
          <w:sz w:val="22"/>
        </w:rPr>
        <w:t>）</w:t>
      </w:r>
    </w:p>
    <w:p>
      <w:pPr>
        <w:spacing w:before="120" w:after="120" w:line="288" w:lineRule="auto"/>
        <w:ind w:left="907"/>
        <w:jc w:val="left"/>
      </w:pPr>
      <w:r>
        <w:rPr>
          <w:rFonts w:eastAsia="等线" w:ascii="Arial" w:cs="Arial" w:hAnsi="Arial"/>
          <w:sz w:val="22"/>
        </w:rPr>
        <w:t>6.35 s, 6.11 s, 5.82 s, 6.23 s, 5.75 s</w:t>
      </w:r>
    </w:p>
    <w:p>
      <w:pPr>
        <w:numPr>
          <w:numId w:val="22"/>
        </w:numPr>
        <w:spacing w:before="120" w:after="120" w:line="288" w:lineRule="auto"/>
        <w:ind w:left="453"/>
        <w:jc w:val="left"/>
      </w:pPr>
      <w:r>
        <w:rPr>
          <w:rFonts w:eastAsia="等线" w:ascii="Arial" w:cs="Arial" w:hAnsi="Arial"/>
          <w:sz w:val="22"/>
        </w:rPr>
        <w:t>重载（平均2868</w:t>
      </w:r>
      <w:r>
        <w:rPr>
          <w:rFonts w:eastAsia="等线" w:ascii="Arial" w:cs="Arial" w:hAnsi="Arial"/>
          <w:sz w:val="22"/>
        </w:rPr>
        <w:t>ms</w:t>
      </w:r>
      <w:r>
        <w:rPr>
          <w:rFonts w:eastAsia="等线" w:ascii="Arial" w:cs="Arial" w:hAnsi="Arial"/>
          <w:sz w:val="22"/>
        </w:rPr>
        <w:t>）</w:t>
      </w:r>
    </w:p>
    <w:p>
      <w:pPr>
        <w:spacing w:before="120" w:after="120" w:line="288" w:lineRule="auto"/>
        <w:ind w:left="907"/>
        <w:jc w:val="left"/>
      </w:pPr>
      <w:r>
        <w:rPr>
          <w:rFonts w:eastAsia="等线" w:ascii="Arial" w:cs="Arial" w:hAnsi="Arial"/>
          <w:sz w:val="22"/>
        </w:rPr>
        <w:t>2.91 s, 2.70 s, 3.27 s, 2.45 s, 3.01 s</w:t>
      </w:r>
    </w:p>
    <w:p>
      <w:pPr>
        <w:numPr>
          <w:numId w:val="23"/>
        </w:numPr>
        <w:spacing w:before="120" w:after="120" w:line="288" w:lineRule="auto"/>
        <w:ind w:left="0"/>
        <w:jc w:val="left"/>
      </w:pPr>
      <w:hyperlink r:id="rId16">
        <w:r>
          <w:rPr>
            <w:rFonts w:eastAsia="等线" w:ascii="Arial" w:cs="Arial" w:hAnsi="Arial"/>
            <w:color w:val="3370ff"/>
            <w:sz w:val="22"/>
          </w:rPr>
          <w:t>【OnCall】页面数据丢失问题排查进展</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24"/>
        </w:numPr>
        <w:spacing w:before="120" w:after="120" w:line="288" w:lineRule="auto"/>
        <w:ind w:left="0"/>
        <w:jc w:val="left"/>
      </w:pPr>
      <w:r>
        <w:rPr>
          <w:rFonts w:eastAsia="等线" w:ascii="Arial" w:cs="Arial" w:hAnsi="Arial"/>
          <w:sz w:val="22"/>
        </w:rPr>
        <w:t>预览重载功能灰度与</w:t>
      </w:r>
      <w:r>
        <w:rPr>
          <w:rFonts w:eastAsia="等线" w:ascii="Arial" w:cs="Arial" w:hAnsi="Arial"/>
          <w:sz w:val="22"/>
        </w:rPr>
        <w:t>合码</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9月21日</w:t>
      </w:r>
    </w:p>
    <w:p>
      <w:pPr>
        <w:spacing w:before="120" w:after="120" w:line="288" w:lineRule="auto"/>
        <w:ind w:left="0"/>
      </w:pPr>
      <w:r>
        <w:object>
          <v:shape id="_x0000_i1029" style="width:414pt;height:240pt;mso-width-percent:0;mso-height-percent:0;mso-width-percent:0;mso-height-percent:0" type="#_x0000_t75" o:ole="">
            <v:imagedata r:id="rId18" o:title=""/>
          </v:shape>
          <o:OLEObject DrawAspect="Icon" ObjectID="_1718471223" ProgID="Excel.Sheet.12" ShapeID="_x0000_i1029" Type="Embed" r:id="rId1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5"/>
        </w:numPr>
        <w:spacing w:before="120" w:after="120" w:line="288" w:lineRule="auto"/>
        <w:ind w:left="0"/>
        <w:jc w:val="left"/>
      </w:pPr>
      <w:hyperlink r:id="rId19">
        <w:r>
          <w:rPr>
            <w:rFonts w:eastAsia="等线" w:ascii="Arial" w:cs="Arial" w:hAnsi="Arial"/>
            <w:color w:val="3370ff"/>
            <w:sz w:val="22"/>
          </w:rPr>
          <w:t>【OnCall】适配记录入参为空需要拦截的情况</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26"/>
        </w:numPr>
        <w:spacing w:before="120" w:after="120" w:line="288" w:lineRule="auto"/>
        <w:ind w:left="0"/>
        <w:jc w:val="left"/>
      </w:pPr>
      <w:r>
        <w:rPr>
          <w:rFonts w:eastAsia="等线" w:ascii="Arial" w:cs="Arial" w:hAnsi="Arial"/>
          <w:sz w:val="22"/>
        </w:rPr>
        <w:t>预览重载功能灰度</w:t>
      </w:r>
    </w:p>
    <w:p>
      <w:pPr>
        <w:numPr>
          <w:numId w:val="27"/>
        </w:numPr>
        <w:spacing w:before="120" w:after="120" w:line="288" w:lineRule="auto"/>
        <w:ind w:left="0"/>
        <w:jc w:val="left"/>
      </w:pPr>
      <w:r>
        <w:rPr>
          <w:rFonts w:eastAsia="等线" w:ascii="Arial" w:cs="Arial" w:hAnsi="Arial"/>
          <w:sz w:val="22"/>
        </w:rPr>
        <w:t>预览重载优化效果</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9月20日</w:t>
      </w:r>
    </w:p>
    <w:p>
      <w:pPr>
        <w:spacing w:before="120" w:after="120" w:line="288" w:lineRule="auto"/>
        <w:ind w:left="0"/>
      </w:pPr>
      <w:r>
        <w:object>
          <v:shape id="_x0000_i1030" style="width:414pt;height:225pt;mso-width-percent:0;mso-height-percent:0;mso-width-percent:0;mso-height-percent:0" type="#_x0000_t75" o:ole="">
            <v:imagedata r:id="rId21" o:title=""/>
          </v:shape>
          <o:OLEObject DrawAspect="Icon" ObjectID="_1718471224" ProgID="Excel.Sheet.12" ShapeID="_x0000_i1030" Type="Embed" r:id="rId2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8"/>
        </w:numPr>
        <w:spacing w:before="120" w:after="120" w:line="288" w:lineRule="auto"/>
        <w:ind w:left="0"/>
        <w:jc w:val="left"/>
      </w:pPr>
      <w:r>
        <w:rPr>
          <w:rFonts w:eastAsia="等线" w:ascii="Arial" w:cs="Arial" w:hAnsi="Arial"/>
          <w:sz w:val="22"/>
        </w:rPr>
        <w:t>述职文档优化</w:t>
      </w:r>
    </w:p>
    <w:p>
      <w:pPr>
        <w:numPr>
          <w:numId w:val="29"/>
        </w:numPr>
        <w:spacing w:before="120" w:after="120" w:line="288" w:lineRule="auto"/>
        <w:ind w:left="453"/>
        <w:jc w:val="left"/>
      </w:pPr>
      <w:r>
        <w:rPr>
          <w:rFonts w:eastAsia="等线" w:ascii="Arial" w:cs="Arial" w:hAnsi="Arial"/>
          <w:sz w:val="22"/>
        </w:rPr>
        <w:t>根据</w:t>
      </w:r>
      <w:hyperlink r:id="rId22">
        <w:r>
          <w:rPr>
            <w:rFonts w:eastAsia="等线" w:ascii="Arial" w:cs="Arial" w:hAnsi="Arial"/>
            <w:color w:val="3370ff"/>
            <w:sz w:val="22"/>
          </w:rPr>
          <w:t>工程类研发能力模型RD Competency Model</w:t>
        </w:r>
      </w:hyperlink>
      <w:r>
        <w:rPr>
          <w:rFonts w:eastAsia="等线" w:ascii="Arial" w:cs="Arial" w:hAnsi="Arial"/>
          <w:sz w:val="22"/>
        </w:rPr>
        <w:t xml:space="preserve"> 前端2-1要求中的业务能力1和技术能力3进行优化</w:t>
      </w:r>
    </w:p>
    <w:p>
      <w:pPr>
        <w:numPr>
          <w:numId w:val="30"/>
        </w:numPr>
        <w:spacing w:before="120" w:after="120" w:line="288" w:lineRule="auto"/>
        <w:ind w:left="453"/>
        <w:jc w:val="left"/>
      </w:pPr>
      <w:r>
        <w:rPr>
          <w:rFonts w:eastAsia="等线" w:ascii="Arial" w:cs="Arial" w:hAnsi="Arial"/>
          <w:sz w:val="22"/>
        </w:rPr>
        <w:t>内容太散，没有侧重点</w:t>
      </w:r>
    </w:p>
    <w:p>
      <w:pPr>
        <w:numPr>
          <w:numId w:val="31"/>
        </w:numPr>
        <w:spacing w:before="120" w:after="120" w:line="288" w:lineRule="auto"/>
        <w:ind w:left="453"/>
        <w:jc w:val="left"/>
      </w:pPr>
      <w:r>
        <w:rPr>
          <w:rFonts w:eastAsia="等线" w:ascii="Arial" w:cs="Arial" w:hAnsi="Arial"/>
          <w:sz w:val="22"/>
        </w:rPr>
        <w:t>缺少对</w:t>
      </w:r>
      <w:r>
        <w:rPr>
          <w:rFonts w:eastAsia="等线" w:ascii="Arial" w:cs="Arial" w:hAnsi="Arial"/>
          <w:sz w:val="22"/>
        </w:rPr>
        <w:t>开源</w:t>
      </w:r>
      <w:r>
        <w:rPr>
          <w:rFonts w:eastAsia="等线" w:ascii="Arial" w:cs="Arial" w:hAnsi="Arial"/>
          <w:sz w:val="22"/>
        </w:rPr>
        <w:t>社区和竞品的调研内容</w:t>
      </w:r>
    </w:p>
    <w:p>
      <w:pPr>
        <w:numPr>
          <w:numId w:val="32"/>
        </w:numPr>
        <w:spacing w:before="120" w:after="120" w:line="288" w:lineRule="auto"/>
        <w:ind w:left="453"/>
        <w:jc w:val="left"/>
      </w:pPr>
      <w:r>
        <w:rPr>
          <w:rFonts w:eastAsia="等线" w:ascii="Arial" w:cs="Arial" w:hAnsi="Arial"/>
          <w:sz w:val="22"/>
        </w:rPr>
        <w:t>缺少长线规划的描述</w:t>
      </w:r>
    </w:p>
    <w:p>
      <w:pPr>
        <w:numPr>
          <w:numId w:val="33"/>
        </w:numPr>
        <w:spacing w:before="120" w:after="120" w:line="288" w:lineRule="auto"/>
        <w:ind w:left="0"/>
        <w:jc w:val="left"/>
      </w:pPr>
      <w:hyperlink r:id="rId23">
        <w:r>
          <w:rPr>
            <w:rFonts w:eastAsia="等线" w:ascii="Arial" w:cs="Arial" w:hAnsi="Arial"/>
            <w:color w:val="3370ff"/>
            <w:sz w:val="22"/>
          </w:rPr>
          <w:t>【0925】设计器数据表格偶尔全选字段会崩溃</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34"/>
        </w:numPr>
        <w:spacing w:before="120" w:after="120" w:line="288" w:lineRule="auto"/>
        <w:ind w:left="0"/>
        <w:jc w:val="left"/>
      </w:pPr>
      <w:r>
        <w:rPr>
          <w:rFonts w:eastAsia="等线" w:ascii="Arial" w:cs="Arial" w:hAnsi="Arial"/>
          <w:sz w:val="22"/>
        </w:rPr>
        <w:t>流程权限入参校验适配</w:t>
      </w:r>
    </w:p>
    <w:p>
      <w:pPr>
        <w:numPr>
          <w:numId w:val="35"/>
        </w:numPr>
        <w:spacing w:before="120" w:after="120" w:line="288" w:lineRule="auto"/>
        <w:ind w:left="0"/>
        <w:jc w:val="left"/>
      </w:pPr>
      <w:r>
        <w:rPr>
          <w:rFonts w:eastAsia="等线" w:ascii="Arial" w:cs="Arial" w:hAnsi="Arial"/>
          <w:sz w:val="22"/>
        </w:rPr>
        <w:t>确认</w:t>
      </w:r>
      <w:r>
        <w:rPr>
          <w:rFonts w:eastAsia="等线" w:ascii="Arial" w:cs="Arial" w:hAnsi="Arial"/>
          <w:sz w:val="22"/>
        </w:rPr>
        <w:t>i18n</w:t>
      </w:r>
      <w:r>
        <w:rPr>
          <w:rFonts w:eastAsia="等线" w:ascii="Arial" w:cs="Arial" w:hAnsi="Arial"/>
          <w:sz w:val="22"/>
        </w:rPr>
        <w:t>默认值改造方案</w:t>
      </w:r>
    </w:p>
    <w:p>
      <w:pPr>
        <w:numPr>
          <w:numId w:val="36"/>
        </w:numPr>
        <w:spacing w:before="120" w:after="120" w:line="288" w:lineRule="auto"/>
        <w:ind w:left="0"/>
        <w:jc w:val="left"/>
      </w:pPr>
      <w:r>
        <w:rPr>
          <w:rFonts w:eastAsia="等线" w:ascii="Arial" w:cs="Arial" w:hAnsi="Arial"/>
          <w:sz w:val="22"/>
        </w:rPr>
        <w:t>预览页加载优化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9月19日</w:t>
      </w:r>
    </w:p>
    <w:p>
      <w:pPr>
        <w:spacing w:before="120" w:after="120" w:line="288" w:lineRule="auto"/>
        <w:ind w:left="0"/>
      </w:pPr>
      <w:r>
        <w:object>
          <v:shape id="_x0000_i1031" style="width:414pt;height:182pt;mso-width-percent:0;mso-height-percent:0;mso-width-percent:0;mso-height-percent:0" type="#_x0000_t75" o:ole="">
            <v:imagedata r:id="rId25" o:title=""/>
          </v:shape>
          <o:OLEObject DrawAspect="Icon" ObjectID="_1718471225" ProgID="Excel.Sheet.12" ShapeID="_x0000_i1031" Type="Embed" r:id="rId2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7"/>
        </w:numPr>
        <w:spacing w:before="120" w:after="120" w:line="288" w:lineRule="auto"/>
        <w:ind w:left="0"/>
        <w:jc w:val="left"/>
      </w:pPr>
      <w:r>
        <w:rPr>
          <w:rFonts w:eastAsia="等线" w:ascii="Arial" w:cs="Arial" w:hAnsi="Arial"/>
          <w:sz w:val="22"/>
        </w:rPr>
        <w:t>fx</w:t>
      </w:r>
      <w:r>
        <w:rPr>
          <w:rFonts w:eastAsia="等线" w:ascii="Arial" w:cs="Arial" w:hAnsi="Arial"/>
          <w:sz w:val="22"/>
        </w:rPr>
        <w:t>冲突检测</w:t>
      </w:r>
      <w:r>
        <w:rPr>
          <w:rFonts w:eastAsia="等线" w:ascii="Arial" w:cs="Arial" w:hAnsi="Arial"/>
          <w:sz w:val="22"/>
        </w:rPr>
        <w:t xml:space="preserve">方案对齐 </w:t>
      </w:r>
      <w:r>
        <w:rPr>
          <w:rFonts w:eastAsia="等线" w:ascii="Arial" w:cs="Arial" w:hAnsi="Arial"/>
          <w:color w:val="3370ff"/>
          <w:sz w:val="22"/>
        </w:rPr>
        <w:t>@汪鹏程</w:t>
      </w:r>
      <w:r>
        <w:rPr>
          <w:rFonts w:eastAsia="等线" w:ascii="Arial" w:cs="Arial" w:hAnsi="Arial"/>
          <w:color w:val="3370ff"/>
          <w:sz w:val="22"/>
        </w:rPr>
        <w:t>@周麟</w:t>
      </w:r>
    </w:p>
    <w:p>
      <w:pPr>
        <w:numPr>
          <w:numId w:val="38"/>
        </w:numPr>
        <w:spacing w:before="120" w:after="120" w:line="288" w:lineRule="auto"/>
        <w:ind w:left="453"/>
        <w:jc w:val="left"/>
      </w:pPr>
      <w:r>
        <w:rPr>
          <w:rFonts w:eastAsia="等线" w:ascii="Arial" w:cs="Arial" w:hAnsi="Arial"/>
          <w:sz w:val="22"/>
        </w:rPr>
        <w:t xml:space="preserve">字段引用获取： </w:t>
      </w:r>
      <w:r>
        <w:rPr>
          <w:rFonts w:eastAsia="Consolas" w:ascii="Consolas" w:cs="Consolas" w:hAnsi="Consolas"/>
          <w:sz w:val="22"/>
          <w:shd w:fill="EFF0F1"/>
        </w:rPr>
        <w:t>page_conf.domain_model.reference</w:t>
      </w:r>
    </w:p>
    <w:p>
      <w:pPr>
        <w:numPr>
          <w:numId w:val="39"/>
        </w:numPr>
        <w:spacing w:before="120" w:after="120" w:line="288" w:lineRule="auto"/>
        <w:ind w:left="453"/>
        <w:jc w:val="left"/>
      </w:pPr>
      <w:r>
        <w:rPr>
          <w:rFonts w:eastAsia="等线" w:ascii="Arial" w:cs="Arial" w:hAnsi="Arial"/>
          <w:sz w:val="22"/>
        </w:rPr>
        <w:t>fx引用locator获取：</w:t>
      </w:r>
      <w:r>
        <w:rPr>
          <w:rFonts w:eastAsia="Consolas" w:ascii="Consolas" w:cs="Consolas" w:hAnsi="Consolas"/>
          <w:sz w:val="22"/>
          <w:shd w:fill="EFF0F1"/>
        </w:rPr>
        <w:t>page_conf.domain_model.specific_schemas</w:t>
      </w:r>
    </w:p>
    <w:p>
      <w:pPr>
        <w:numPr>
          <w:numId w:val="40"/>
        </w:numPr>
        <w:spacing w:before="120" w:after="120" w:line="288" w:lineRule="auto"/>
        <w:ind w:left="453"/>
        <w:jc w:val="left"/>
      </w:pPr>
      <w:r>
        <w:rPr>
          <w:rFonts w:eastAsia="等线" w:ascii="Arial" w:cs="Arial" w:hAnsi="Arial"/>
          <w:sz w:val="22"/>
        </w:rPr>
        <w:t>fx参数获取：</w:t>
      </w:r>
      <w:r>
        <w:rPr>
          <w:rFonts w:eastAsia="Consolas" w:ascii="Consolas" w:cs="Consolas" w:hAnsi="Consolas"/>
          <w:sz w:val="22"/>
          <w:shd w:fill="EFF0F1"/>
        </w:rPr>
        <w:t>page_conf.fx_compile_params</w:t>
      </w:r>
    </w:p>
    <w:p>
      <w:pPr>
        <w:pStyle w:val="2"/>
        <w:spacing w:before="320" w:after="120" w:line="288" w:lineRule="auto"/>
        <w:ind w:left="0"/>
        <w:jc w:val="left"/>
        <w:outlineLvl w:val="1"/>
      </w:pPr>
      <w:r>
        <w:rPr>
          <w:rFonts w:eastAsia="等线" w:ascii="Arial" w:cs="Arial" w:hAnsi="Arial"/>
          <w:b w:val="true"/>
          <w:sz w:val="32"/>
        </w:rPr>
        <w:t>明日计划</w:t>
      </w:r>
    </w:p>
    <w:p>
      <w:pPr>
        <w:numPr>
          <w:numId w:val="41"/>
        </w:numPr>
        <w:spacing w:before="120" w:after="120" w:line="288" w:lineRule="auto"/>
        <w:ind w:left="0"/>
        <w:jc w:val="left"/>
      </w:pPr>
      <w:r>
        <w:rPr>
          <w:rFonts w:eastAsia="等线" w:ascii="Arial" w:cs="Arial" w:hAnsi="Arial"/>
          <w:sz w:val="22"/>
        </w:rPr>
        <w:t>预览页重新加载性能优化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9月18日</w:t>
      </w:r>
    </w:p>
    <w:p>
      <w:pPr>
        <w:spacing w:before="120" w:after="120" w:line="288" w:lineRule="auto"/>
        <w:ind w:left="0"/>
      </w:pPr>
      <w:r>
        <w:object>
          <v:shape id="_x0000_i1032" style="width:414pt;height:203pt;mso-width-percent:0;mso-height-percent:0;mso-width-percent:0;mso-height-percent:0" type="#_x0000_t75" o:ole="">
            <v:imagedata r:id="rId27" o:title=""/>
          </v:shape>
          <o:OLEObject DrawAspect="Icon" ObjectID="_1718471226" ProgID="Excel.Sheet.12" ShapeID="_x0000_i1032" Type="Embed" r:id="rId2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2"/>
        </w:numPr>
        <w:spacing w:before="120" w:after="120" w:line="288" w:lineRule="auto"/>
        <w:ind w:left="0"/>
        <w:jc w:val="left"/>
      </w:pPr>
      <w:hyperlink r:id="rId28">
        <w:r>
          <w:rPr>
            <w:rFonts w:eastAsia="等线" w:ascii="Arial" w:cs="Arial" w:hAnsi="Arial"/>
            <w:color w:val="3370ff"/>
            <w:sz w:val="22"/>
          </w:rPr>
          <w:t>服务端 UIDL 片段加载 API</w:t>
        </w:r>
      </w:hyperlink>
      <w:r>
        <w:rPr>
          <w:rFonts w:eastAsia="等线" w:ascii="Arial" w:cs="Arial" w:hAnsi="Arial"/>
          <w:sz w:val="22"/>
        </w:rPr>
        <w:t xml:space="preserve"> </w:t>
      </w:r>
    </w:p>
    <w:p>
      <w:pPr>
        <w:numPr>
          <w:numId w:val="43"/>
        </w:numPr>
        <w:spacing w:before="120" w:after="120" w:line="288" w:lineRule="auto"/>
        <w:ind w:left="0"/>
        <w:jc w:val="left"/>
      </w:pPr>
      <w:hyperlink r:id="rId29">
        <w:r>
          <w:rPr>
            <w:rFonts w:eastAsia="等线" w:ascii="Arial" w:cs="Arial" w:hAnsi="Arial"/>
            <w:color w:val="3370ff"/>
            <w:sz w:val="22"/>
          </w:rPr>
          <w:t>流程权限架构图</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44"/>
        </w:numPr>
        <w:spacing w:before="120" w:after="120" w:line="288" w:lineRule="auto"/>
        <w:ind w:left="0"/>
        <w:jc w:val="left"/>
      </w:pPr>
      <w:r>
        <w:rPr>
          <w:rFonts w:eastAsia="等线" w:ascii="Arial" w:cs="Arial" w:hAnsi="Arial"/>
          <w:sz w:val="22"/>
        </w:rPr>
        <w:t>调试工具数据库初始化报错</w:t>
      </w:r>
      <w:r>
        <w:rPr>
          <w:rFonts w:eastAsia="等线" w:ascii="Arial" w:cs="Arial" w:hAnsi="Arial"/>
          <w:sz w:val="22"/>
        </w:rPr>
        <w:t>MR</w:t>
      </w:r>
      <w:r>
        <w:rPr>
          <w:rFonts w:eastAsia="等线" w:ascii="Arial" w:cs="Arial" w:hAnsi="Arial"/>
          <w:sz w:val="22"/>
        </w:rPr>
        <w:t>合入</w:t>
      </w:r>
    </w:p>
    <w:p>
      <w:pPr>
        <w:numPr>
          <w:numId w:val="45"/>
        </w:numPr>
        <w:spacing w:before="120" w:after="120" w:line="288" w:lineRule="auto"/>
        <w:ind w:left="0"/>
        <w:jc w:val="left"/>
      </w:pPr>
      <w:r>
        <w:rPr>
          <w:rFonts w:eastAsia="等线" w:ascii="Arial" w:cs="Arial" w:hAnsi="Arial"/>
          <w:sz w:val="22"/>
        </w:rPr>
        <w:t>用户身份失效弹窗国际化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9月15日</w:t>
      </w:r>
    </w:p>
    <w:p>
      <w:pPr>
        <w:spacing w:before="120" w:after="120" w:line="288" w:lineRule="auto"/>
        <w:ind w:left="0"/>
      </w:pPr>
      <w:r>
        <w:object>
          <v:shape id="_x0000_i1033" style="width:414pt;height:240pt;mso-width-percent:0;mso-height-percent:0;mso-width-percent:0;mso-height-percent:0" type="#_x0000_t75" o:ole="">
            <v:imagedata r:id="rId31" o:title=""/>
          </v:shape>
          <o:OLEObject DrawAspect="Icon" ObjectID="_1718471227" ProgID="Excel.Sheet.12" ShapeID="_x0000_i1033" Type="Embed" r:id="rId3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6"/>
        </w:numPr>
        <w:spacing w:before="120" w:after="120" w:line="288" w:lineRule="auto"/>
        <w:ind w:left="0"/>
        <w:jc w:val="left"/>
      </w:pPr>
      <w:hyperlink r:id="rId32">
        <w:r>
          <w:rPr>
            <w:rFonts w:eastAsia="等线" w:ascii="Arial" w:cs="Arial" w:hAnsi="Arial"/>
            <w:color w:val="3370ff"/>
            <w:sz w:val="22"/>
          </w:rPr>
          <w:t>【0914】时间机器视图模型 makeAutoObservable 导致内存溢出</w:t>
        </w:r>
      </w:hyperlink>
      <w:r>
        <w:rPr>
          <w:rFonts w:eastAsia="等线" w:ascii="Arial" w:cs="Arial" w:hAnsi="Arial"/>
          <w:sz w:val="22"/>
        </w:rPr>
        <w:t xml:space="preserve"> </w:t>
      </w:r>
    </w:p>
    <w:p>
      <w:pPr>
        <w:numPr>
          <w:numId w:val="47"/>
        </w:numPr>
        <w:spacing w:before="120" w:after="120" w:line="288" w:lineRule="auto"/>
        <w:ind w:left="0"/>
        <w:jc w:val="left"/>
      </w:pPr>
      <w:r>
        <w:rPr>
          <w:rFonts w:eastAsia="等线" w:ascii="Arial" w:cs="Arial" w:hAnsi="Arial"/>
          <w:sz w:val="22"/>
        </w:rPr>
        <w:t>ByteFX</w:t>
      </w:r>
      <w:r>
        <w:rPr>
          <w:rFonts w:eastAsia="等线" w:ascii="Arial" w:cs="Arial" w:hAnsi="Arial"/>
          <w:sz w:val="22"/>
        </w:rPr>
        <w:t xml:space="preserve"> </w:t>
      </w:r>
      <w:r>
        <w:rPr>
          <w:rFonts w:eastAsia="等线" w:ascii="Arial" w:cs="Arial" w:hAnsi="Arial"/>
          <w:sz w:val="22"/>
        </w:rPr>
        <w:t>冲突检测</w:t>
      </w:r>
      <w:r>
        <w:rPr>
          <w:rFonts w:eastAsia="等线" w:ascii="Arial" w:cs="Arial" w:hAnsi="Arial"/>
          <w:sz w:val="22"/>
        </w:rPr>
        <w:t>排期确认：</w:t>
      </w:r>
    </w:p>
    <w:p>
      <w:pPr>
        <w:numPr>
          <w:numId w:val="48"/>
        </w:numPr>
        <w:spacing w:before="120" w:after="120" w:line="288" w:lineRule="auto"/>
        <w:ind w:left="453"/>
        <w:jc w:val="left"/>
      </w:pPr>
      <w:r>
        <w:rPr>
          <w:rFonts w:eastAsia="等线" w:ascii="Arial" w:cs="Arial" w:hAnsi="Arial"/>
          <w:sz w:val="22"/>
        </w:rPr>
        <w:t>ByteFX</w:t>
      </w:r>
      <w:r>
        <w:rPr>
          <w:rFonts w:eastAsia="等线" w:ascii="Arial" w:cs="Arial" w:hAnsi="Arial"/>
          <w:sz w:val="22"/>
        </w:rPr>
        <w:t xml:space="preserve"> 前端 </w:t>
      </w:r>
      <w:r>
        <w:rPr>
          <w:rFonts w:eastAsia="等线" w:ascii="Arial" w:cs="Arial" w:hAnsi="Arial"/>
          <w:color w:val="3370ff"/>
          <w:sz w:val="22"/>
        </w:rPr>
        <w:t>@冯子龙</w:t>
      </w:r>
      <w:r>
        <w:rPr>
          <w:rFonts w:eastAsia="等线" w:ascii="Arial" w:cs="Arial" w:hAnsi="Arial"/>
          <w:sz w:val="22"/>
        </w:rPr>
        <w:t>9.15支持</w:t>
      </w:r>
    </w:p>
    <w:p>
      <w:pPr>
        <w:numPr>
          <w:numId w:val="49"/>
        </w:numPr>
        <w:spacing w:before="120" w:after="120" w:line="288" w:lineRule="auto"/>
        <w:ind w:left="453"/>
        <w:jc w:val="left"/>
      </w:pPr>
      <w:r>
        <w:rPr>
          <w:rFonts w:eastAsia="等线" w:ascii="Arial" w:cs="Arial" w:hAnsi="Arial"/>
          <w:sz w:val="22"/>
        </w:rPr>
        <w:t>ByteFX</w:t>
      </w:r>
      <w:r>
        <w:rPr>
          <w:rFonts w:eastAsia="等线" w:ascii="Arial" w:cs="Arial" w:hAnsi="Arial"/>
          <w:sz w:val="22"/>
        </w:rPr>
        <w:t xml:space="preserve"> 后端 </w:t>
      </w:r>
      <w:r>
        <w:rPr>
          <w:rFonts w:eastAsia="等线" w:ascii="Arial" w:cs="Arial" w:hAnsi="Arial"/>
          <w:color w:val="3370ff"/>
          <w:sz w:val="22"/>
        </w:rPr>
        <w:t>@周麟</w:t>
      </w:r>
      <w:r>
        <w:rPr>
          <w:rFonts w:eastAsia="等线" w:ascii="Arial" w:cs="Arial" w:hAnsi="Arial"/>
          <w:sz w:val="22"/>
        </w:rPr>
        <w:t>9.25前支持</w:t>
      </w:r>
    </w:p>
    <w:p>
      <w:pPr>
        <w:numPr>
          <w:numId w:val="50"/>
        </w:numPr>
        <w:spacing w:before="120" w:after="120" w:line="288" w:lineRule="auto"/>
        <w:ind w:left="453"/>
        <w:jc w:val="left"/>
      </w:pPr>
      <w:r>
        <w:rPr>
          <w:rFonts w:eastAsia="等线" w:ascii="Arial" w:cs="Arial" w:hAnsi="Arial"/>
          <w:sz w:val="22"/>
        </w:rPr>
        <w:t xml:space="preserve">Builder 前端 </w:t>
      </w:r>
      <w:r>
        <w:rPr>
          <w:rFonts w:eastAsia="等线" w:ascii="Arial" w:cs="Arial" w:hAnsi="Arial"/>
          <w:color w:val="3370ff"/>
          <w:sz w:val="22"/>
        </w:rPr>
        <w:t>@刘洋兴</w:t>
      </w:r>
      <w:r>
        <w:rPr>
          <w:rFonts w:eastAsia="等线" w:ascii="Arial" w:cs="Arial" w:hAnsi="Arial"/>
          <w:sz w:val="22"/>
        </w:rPr>
        <w:t>下周抽一天时间支持（暂定9.18）</w:t>
      </w:r>
    </w:p>
    <w:p>
      <w:pPr>
        <w:numPr>
          <w:numId w:val="51"/>
        </w:numPr>
        <w:spacing w:before="120" w:after="120" w:line="288" w:lineRule="auto"/>
        <w:ind w:left="453"/>
        <w:jc w:val="left"/>
      </w:pPr>
      <w:r>
        <w:rPr>
          <w:rFonts w:eastAsia="等线" w:ascii="Arial" w:cs="Arial" w:hAnsi="Arial"/>
          <w:sz w:val="22"/>
        </w:rPr>
        <w:t xml:space="preserve">Builder 后端 </w:t>
      </w:r>
      <w:r>
        <w:rPr>
          <w:rFonts w:eastAsia="等线" w:ascii="Arial" w:cs="Arial" w:hAnsi="Arial"/>
          <w:color w:val="3370ff"/>
          <w:sz w:val="22"/>
        </w:rPr>
        <w:t>@汪鹏程</w:t>
      </w:r>
      <w:r>
        <w:rPr>
          <w:rFonts w:eastAsia="等线" w:ascii="Arial" w:cs="Arial" w:hAnsi="Arial"/>
          <w:sz w:val="22"/>
        </w:rPr>
        <w:t>9.25前支持</w:t>
      </w:r>
    </w:p>
    <w:p>
      <w:pPr>
        <w:numPr>
          <w:numId w:val="52"/>
        </w:numPr>
        <w:spacing w:before="120" w:after="120" w:line="288" w:lineRule="auto"/>
        <w:ind w:left="0"/>
        <w:jc w:val="left"/>
      </w:pPr>
      <w:r>
        <w:rPr>
          <w:rFonts w:eastAsia="等线" w:ascii="Arial" w:cs="Arial" w:hAnsi="Arial"/>
          <w:sz w:val="22"/>
        </w:rPr>
        <w:t>服务端UIDL拆分排期和启动时间对齐</w:t>
      </w:r>
    </w:p>
    <w:p>
      <w:pPr>
        <w:numPr>
          <w:numId w:val="53"/>
        </w:numPr>
        <w:spacing w:before="120" w:after="120" w:line="288" w:lineRule="auto"/>
        <w:ind w:left="453"/>
        <w:jc w:val="left"/>
      </w:pPr>
      <w:r>
        <w:rPr>
          <w:rFonts w:eastAsia="等线" w:ascii="Arial" w:cs="Arial" w:hAnsi="Arial"/>
          <w:sz w:val="22"/>
        </w:rPr>
        <w:t>服务端UIDL拆分</w:t>
      </w:r>
      <w:r>
        <w:rPr>
          <w:rFonts w:eastAsia="等线" w:ascii="Arial" w:cs="Arial" w:hAnsi="Arial"/>
          <w:color w:val="3370ff"/>
          <w:sz w:val="22"/>
        </w:rPr>
        <w:t>@唐强</w:t>
      </w:r>
      <w:r>
        <w:rPr>
          <w:rFonts w:eastAsia="等线" w:ascii="Arial" w:cs="Arial" w:hAnsi="Arial"/>
          <w:sz w:val="22"/>
        </w:rPr>
        <w:t>9.18 启动投入</w:t>
      </w:r>
    </w:p>
    <w:p>
      <w:pPr>
        <w:numPr>
          <w:numId w:val="54"/>
        </w:numPr>
        <w:spacing w:before="120" w:after="120" w:line="288" w:lineRule="auto"/>
        <w:ind w:left="453"/>
        <w:jc w:val="left"/>
      </w:pPr>
      <w:r>
        <w:rPr>
          <w:rFonts w:eastAsia="等线" w:ascii="Arial" w:cs="Arial" w:hAnsi="Arial"/>
          <w:sz w:val="22"/>
        </w:rPr>
        <w:t xml:space="preserve">页面权限依赖全量UIDL </w:t>
      </w:r>
      <w:r>
        <w:rPr>
          <w:rFonts w:eastAsia="等线" w:ascii="Arial" w:cs="Arial" w:hAnsi="Arial"/>
          <w:color w:val="3370ff"/>
          <w:sz w:val="22"/>
        </w:rPr>
        <w:t>@唐词伟</w:t>
      </w:r>
      <w:r>
        <w:rPr>
          <w:rFonts w:eastAsia="等线" w:ascii="Arial" w:cs="Arial" w:hAnsi="Arial"/>
          <w:sz w:val="22"/>
        </w:rPr>
        <w:t xml:space="preserve"> 9.15 开始调研，9.18投入</w:t>
      </w:r>
    </w:p>
    <w:p>
      <w:pPr>
        <w:numPr>
          <w:numId w:val="55"/>
        </w:numPr>
        <w:spacing w:before="120" w:after="120" w:line="288" w:lineRule="auto"/>
        <w:ind w:left="453"/>
        <w:jc w:val="left"/>
      </w:pPr>
      <w:r>
        <w:rPr>
          <w:rFonts w:eastAsia="等线" w:ascii="Arial" w:cs="Arial" w:hAnsi="Arial"/>
          <w:sz w:val="22"/>
        </w:rPr>
        <w:t>UIDL预处理服务，UIDL拆分服务，运行时拆分服务</w:t>
      </w:r>
      <w:r>
        <w:rPr>
          <w:rFonts w:eastAsia="等线" w:ascii="Arial" w:cs="Arial" w:hAnsi="Arial"/>
          <w:sz w:val="22"/>
        </w:rPr>
        <w:t>IOC</w:t>
      </w:r>
      <w:r>
        <w:rPr>
          <w:rFonts w:eastAsia="等线" w:ascii="Arial" w:cs="Arial" w:hAnsi="Arial"/>
          <w:sz w:val="22"/>
        </w:rPr>
        <w:t xml:space="preserve">改造 </w:t>
      </w:r>
      <w:r>
        <w:rPr>
          <w:rFonts w:eastAsia="等线" w:ascii="Arial" w:cs="Arial" w:hAnsi="Arial"/>
          <w:color w:val="3370ff"/>
          <w:sz w:val="22"/>
        </w:rPr>
        <w:t>@刘洋兴</w:t>
      </w:r>
      <w:r>
        <w:rPr>
          <w:rFonts w:eastAsia="等线" w:ascii="Arial" w:cs="Arial" w:hAnsi="Arial"/>
          <w:sz w:val="22"/>
        </w:rPr>
        <w:t>9.19投入</w:t>
      </w:r>
    </w:p>
    <w:p>
      <w:pPr>
        <w:numPr>
          <w:numId w:val="56"/>
        </w:numPr>
        <w:spacing w:before="120" w:after="120" w:line="288" w:lineRule="auto"/>
        <w:ind w:left="0"/>
        <w:jc w:val="left"/>
      </w:pPr>
      <w:r>
        <w:rPr>
          <w:rFonts w:eastAsia="等线" w:ascii="Arial" w:cs="Arial" w:hAnsi="Arial"/>
          <w:sz w:val="22"/>
        </w:rPr>
        <w:t>KA360开启组件升级灰度后，表格容器页码不展示OnCall问题，通过在每个页面选中一次组件后解决</w:t>
      </w:r>
    </w:p>
    <w:tbl>
      <w:tblPr>
        <w:tblW w:w="0" w:type="auto"/>
        <w:tblInd w:w="453" w:type="dxa"/>
        <w:tblBorders>
          <w:top w:val="single" w:color="dee0e3"/>
          <w:left w:val="single" w:color="dee0e3"/>
          <w:bottom w:val="single" w:color="dee0e3"/>
          <w:right w:val="single" w:color="dee0e3"/>
          <w:insideH w:val="single" w:color="dee0e3"/>
          <w:insideV w:val="single" w:color="dee0e3"/>
        </w:tblBorders>
        <w:tblLayout w:type="fixed"/>
      </w:tblPr>
      <w:tblGrid>
        <w:gridCol w:w="7827"/>
      </w:tblGrid>
      <w:tr>
        <w:tc>
          <w:tcPr>
            <w:tcW w:w="7827" w:type="dxa"/>
            <w:shd w:color="auto" w:val="clear" w:fill="f5f6f7"/>
            <w:tcMar>
              <w:top w:type="dxa" w:w="60"/>
              <w:left w:type="dxa" w:w="120"/>
              <w:bottom w:type="dxa" w:w="30"/>
              <w:right w:type="dxa" w:w="120"/>
            </w:tcMar>
          </w:tcPr>
          <w:p>
            <w:pPr>
              <w:spacing w:before="120" w:after="120" w:line="288" w:lineRule="auto"/>
              <w:ind w:left="453"/>
              <w:jc w:val="left"/>
            </w:pPr>
            <w:r>
              <w:rPr>
                <w:rFonts w:eastAsia="Consolas" w:ascii="Consolas" w:cs="Consolas" w:hAnsi="Consolas"/>
                <w:color w:val="646a73"/>
                <w:sz w:val="22"/>
              </w:rPr>
              <w:t>TypeScript</w:t>
              <w:br w:type="textWrapping"/>
            </w:r>
            <w:r>
              <w:rPr>
                <w:rFonts w:eastAsia="Consolas" w:ascii="Consolas" w:cs="Consolas" w:hAnsi="Consolas"/>
                <w:sz w:val="22"/>
              </w:rPr>
              <w:t>const allNodes =</w:t>
              <w:br/>
              <w:t xml:space="preserve">    __debug_KunlunBuilder.currentBuilder.designer.canvas.document.getNodesInTree()</w:t>
              <w:br/>
              <w:t>const nodes = allNodes.filter(node =&gt;</w:t>
              <w:br/>
              <w:t xml:space="preserve">    ['Table', 'Grid', 'List', 'ListContainer'].includes(node.componentName)</w:t>
              <w:br/>
              <w:t>)</w:t>
              <w:br/>
              <w:t>function processNode(node) {</w:t>
              <w:br/>
              <w:t xml:space="preserve">    __debug_KunlunBuilder.currentBuilder.designer.canvas.selection.select(</w:t>
              <w:br/>
              <w:t xml:space="preserve">        node.id</w:t>
              <w:br/>
              <w:t xml:space="preserve">    )</w:t>
              <w:br/>
              <w:t>}</w:t>
              <w:br/>
              <w:t>let index = 0</w:t>
              <w:br/>
              <w:t>function loop() {</w:t>
              <w:br/>
            </w:r>
            <w:r>
              <w:rPr>
                <w:rFonts w:eastAsia="Consolas" w:ascii="Consolas" w:cs="Consolas" w:hAnsi="Consolas"/>
                <w:sz w:val="22"/>
              </w:rPr>
              <w:t xml:space="preserve">    </w:t>
            </w:r>
            <w:r>
              <w:rPr>
                <w:rFonts w:eastAsia="Consolas" w:ascii="Consolas" w:cs="Consolas" w:hAnsi="Consolas"/>
                <w:b w:val="true"/>
                <w:sz w:val="22"/>
              </w:rPr>
              <w:t>if</w:t>
            </w:r>
            <w:r>
              <w:rPr>
                <w:rFonts w:eastAsia="Consolas" w:ascii="Consolas" w:cs="Consolas" w:hAnsi="Consolas"/>
                <w:sz w:val="22"/>
              </w:rPr>
              <w:t xml:space="preserve"> (index &gt;= nodes.length) {</w:t>
              <w:br/>
              <w:t xml:space="preserve">        clearInterval(intervalId)</w:t>
              <w:br/>
              <w:t xml:space="preserve">        console.log('循环结束')</w:t>
              <w:br/>
            </w:r>
            <w:r>
              <w:rPr>
                <w:rFonts w:eastAsia="Consolas" w:ascii="Consolas" w:cs="Consolas" w:hAnsi="Consolas"/>
                <w:sz w:val="22"/>
              </w:rPr>
              <w:t xml:space="preserve">        </w:t>
            </w:r>
            <w:r>
              <w:rPr>
                <w:rFonts w:eastAsia="Consolas" w:ascii="Consolas" w:cs="Consolas" w:hAnsi="Consolas"/>
                <w:b w:val="true"/>
                <w:sz w:val="22"/>
              </w:rPr>
              <w:t>return</w:t>
              <w:br/>
            </w:r>
            <w:r>
              <w:rPr>
                <w:rFonts w:eastAsia="Consolas" w:ascii="Consolas" w:cs="Consolas" w:hAnsi="Consolas"/>
                <w:sz w:val="22"/>
              </w:rPr>
              <w:t xml:space="preserve">    }</w:t>
              <w:br/>
              <w:t xml:space="preserve">    const currentNode = nodes[index]</w:t>
              <w:br/>
              <w:t xml:space="preserve">    console.log('处理节点', currentNode)</w:t>
              <w:br/>
              <w:t xml:space="preserve">    processNode(currentNode)</w:t>
              <w:br/>
              <w:t xml:space="preserve">    index++</w:t>
              <w:br/>
              <w:t>}</w:t>
              <w:br/>
              <w:t>console.log('开始循环')</w:t>
              <w:br/>
            </w:r>
            <w:r>
              <w:rPr>
                <w:rFonts w:eastAsia="Consolas" w:ascii="Consolas" w:cs="Consolas" w:hAnsi="Consolas"/>
                <w:sz w:val="22"/>
              </w:rPr>
              <w:t xml:space="preserve">loop() </w:t>
            </w:r>
            <w:r>
              <w:rPr>
                <w:rFonts w:eastAsia="Consolas" w:ascii="Consolas" w:cs="Consolas" w:hAnsi="Consolas"/>
                <w:i w:val="true"/>
                <w:sz w:val="22"/>
              </w:rPr>
              <w:t>// 立即执行第一次</w:t>
              <w:br/>
            </w:r>
            <w:r>
              <w:rPr>
                <w:rFonts w:eastAsia="Consolas" w:ascii="Consolas" w:cs="Consolas" w:hAnsi="Consolas"/>
                <w:sz w:val="22"/>
              </w:rPr>
              <w:t>const intervalId = setInterval(loop, 2000)</w:t>
            </w:r>
          </w:p>
        </w:tc>
      </w:tr>
    </w:tbl>
    <w:p>
      <w:pPr>
        <w:pStyle w:val="2"/>
        <w:spacing w:before="320" w:after="120" w:line="288" w:lineRule="auto"/>
        <w:ind w:left="0"/>
        <w:jc w:val="left"/>
        <w:outlineLvl w:val="1"/>
      </w:pPr>
      <w:r>
        <w:rPr>
          <w:rFonts w:eastAsia="等线" w:ascii="Arial" w:cs="Arial" w:hAnsi="Arial"/>
          <w:b w:val="true"/>
          <w:sz w:val="32"/>
        </w:rPr>
        <w:t>明日计划</w:t>
      </w:r>
    </w:p>
    <w:p>
      <w:pPr>
        <w:numPr>
          <w:numId w:val="57"/>
        </w:numPr>
        <w:spacing w:before="120" w:after="120" w:line="288" w:lineRule="auto"/>
        <w:ind w:left="0"/>
        <w:jc w:val="left"/>
      </w:pPr>
      <w:r>
        <w:rPr>
          <w:rFonts w:eastAsia="等线" w:ascii="Arial" w:cs="Arial" w:hAnsi="Arial"/>
          <w:sz w:val="22"/>
        </w:rPr>
        <w:t>流程权限架构图</w:t>
      </w:r>
    </w:p>
    <w:p>
      <w:pPr>
        <w:numPr>
          <w:numId w:val="58"/>
        </w:numPr>
        <w:spacing w:before="120" w:after="120" w:line="288" w:lineRule="auto"/>
        <w:ind w:left="0"/>
        <w:jc w:val="left"/>
      </w:pPr>
      <w:r>
        <w:rPr>
          <w:rFonts w:eastAsia="等线" w:ascii="Arial" w:cs="Arial" w:hAnsi="Arial"/>
          <w:sz w:val="22"/>
        </w:rPr>
        <w:t>ByteFX</w:t>
      </w:r>
      <w:r>
        <w:rPr>
          <w:rFonts w:eastAsia="等线" w:ascii="Arial" w:cs="Arial" w:hAnsi="Arial"/>
          <w:sz w:val="22"/>
        </w:rPr>
        <w:t xml:space="preserve"> </w:t>
      </w:r>
      <w:r>
        <w:rPr>
          <w:rFonts w:eastAsia="等线" w:ascii="Arial" w:cs="Arial" w:hAnsi="Arial"/>
          <w:sz w:val="22"/>
        </w:rPr>
        <w:t>冲突检测</w:t>
      </w:r>
      <w:r>
        <w:rPr>
          <w:rFonts w:eastAsia="等线" w:ascii="Arial" w:cs="Arial" w:hAnsi="Arial"/>
          <w:sz w:val="22"/>
        </w:rPr>
        <w:t>进入开发</w:t>
      </w:r>
    </w:p>
    <w:p>
      <w:pPr>
        <w:numPr>
          <w:numId w:val="59"/>
        </w:numPr>
        <w:spacing w:before="120" w:after="120" w:line="288" w:lineRule="auto"/>
        <w:ind w:left="0"/>
        <w:jc w:val="left"/>
      </w:pPr>
      <w:r>
        <w:rPr>
          <w:rFonts w:eastAsia="等线" w:ascii="Arial" w:cs="Arial" w:hAnsi="Arial"/>
          <w:sz w:val="22"/>
        </w:rPr>
        <w:t>服务端UIDL拆分进入开发</w:t>
      </w:r>
    </w:p>
    <w:p>
      <w:pPr>
        <w:numPr>
          <w:numId w:val="60"/>
        </w:numPr>
        <w:spacing w:before="120" w:after="120" w:line="288" w:lineRule="auto"/>
        <w:ind w:left="0"/>
        <w:jc w:val="left"/>
      </w:pPr>
      <w:r>
        <w:rPr>
          <w:rFonts w:eastAsia="等线" w:ascii="Arial" w:cs="Arial" w:hAnsi="Arial"/>
          <w:sz w:val="22"/>
        </w:rPr>
        <w:t>UIDL洗数据初版方案</w:t>
      </w:r>
      <w:r>
        <w:rPr>
          <w:rFonts w:eastAsia="等线" w:ascii="Arial" w:cs="Arial" w:hAnsi="Arial"/>
          <w:color w:val="3370ff"/>
          <w:sz w:val="22"/>
        </w:rPr>
        <w:t>@王智力</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9月14日（病假🤒）</w:t>
      </w:r>
    </w:p>
    <w:p>
      <w:pPr>
        <w:spacing w:before="120" w:after="120" w:line="288" w:lineRule="auto"/>
        <w:ind w:left="0"/>
      </w:pPr>
      <w:r>
        <w:object>
          <v:shape id="_x0000_i1034" style="width:414pt;height:138pt;mso-width-percent:0;mso-height-percent:0;mso-width-percent:0;mso-height-percent:0" type="#_x0000_t75" o:ole="">
            <v:imagedata r:id="rId34" o:title=""/>
          </v:shape>
          <o:OLEObject DrawAspect="Icon" ObjectID="_1718471228" ProgID="Excel.Sheet.12" ShapeID="_x0000_i1034" Type="Embed" r:id="rId3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1"/>
        </w:numPr>
        <w:spacing w:before="120" w:after="120" w:line="288" w:lineRule="auto"/>
        <w:ind w:left="0"/>
        <w:jc w:val="left"/>
      </w:pPr>
      <w:r>
        <w:rPr>
          <w:rFonts w:eastAsia="等线" w:ascii="Arial" w:cs="Arial" w:hAnsi="Arial"/>
          <w:sz w:val="22"/>
        </w:rPr>
        <w:t>月饼页面mapping接口报错白屏事故需要复盘：</w:t>
      </w:r>
    </w:p>
    <w:p>
      <w:pPr>
        <w:numPr>
          <w:numId w:val="62"/>
        </w:numPr>
        <w:spacing w:before="120" w:after="120" w:line="288" w:lineRule="auto"/>
        <w:ind w:left="453"/>
        <w:jc w:val="left"/>
      </w:pPr>
      <w:r>
        <w:rPr>
          <w:rFonts w:eastAsia="等线" w:ascii="Arial" w:cs="Arial" w:hAnsi="Arial"/>
          <w:sz w:val="22"/>
        </w:rPr>
        <w:t>表面原因：mapping接口没有</w:t>
      </w:r>
      <w:r>
        <w:rPr>
          <w:rFonts w:eastAsia="等线" w:ascii="Arial" w:cs="Arial" w:hAnsi="Arial"/>
          <w:sz w:val="22"/>
        </w:rPr>
        <w:t>压测</w:t>
      </w:r>
      <w:r>
        <w:rPr>
          <w:rFonts w:eastAsia="等线" w:ascii="Arial" w:cs="Arial" w:hAnsi="Arial"/>
          <w:sz w:val="22"/>
        </w:rPr>
        <w:t>，扛不住高并发。</w:t>
      </w:r>
    </w:p>
    <w:p>
      <w:pPr>
        <w:numPr>
          <w:numId w:val="63"/>
        </w:numPr>
        <w:spacing w:before="120" w:after="120" w:line="288" w:lineRule="auto"/>
        <w:ind w:left="453"/>
        <w:jc w:val="left"/>
      </w:pPr>
      <w:r>
        <w:rPr>
          <w:rFonts w:eastAsia="等线" w:ascii="Arial" w:cs="Arial" w:hAnsi="Arial"/>
          <w:sz w:val="22"/>
        </w:rPr>
        <w:t>根本原因：mapping接口很重，但完全没有缓存。</w:t>
      </w:r>
    </w:p>
    <w:p>
      <w:pPr>
        <w:numPr>
          <w:numId w:val="64"/>
        </w:numPr>
        <w:spacing w:before="120" w:after="120" w:line="288" w:lineRule="auto"/>
        <w:ind w:left="453"/>
        <w:jc w:val="left"/>
      </w:pPr>
      <w:r>
        <w:rPr>
          <w:rFonts w:eastAsia="等线" w:ascii="Arial" w:cs="Arial" w:hAnsi="Arial"/>
          <w:sz w:val="22"/>
        </w:rPr>
        <w:t>中期解法：打包发布后，元数据不再新增或更新，此时生成应用级别mapping缓存，重新打包后缓存失效重新生成</w:t>
      </w:r>
    </w:p>
    <w:p>
      <w:pPr>
        <w:numPr>
          <w:numId w:val="65"/>
        </w:numPr>
        <w:spacing w:before="120" w:after="120" w:line="288" w:lineRule="auto"/>
        <w:ind w:left="453"/>
        <w:jc w:val="left"/>
      </w:pPr>
      <w:r>
        <w:rPr>
          <w:rFonts w:eastAsia="等线" w:ascii="Arial" w:cs="Arial" w:hAnsi="Arial"/>
          <w:sz w:val="22"/>
        </w:rPr>
        <w:t>长期解法（二选一）：</w:t>
      </w:r>
    </w:p>
    <w:p>
      <w:pPr>
        <w:numPr>
          <w:numId w:val="66"/>
        </w:numPr>
        <w:spacing w:before="120" w:after="120" w:line="288" w:lineRule="auto"/>
        <w:ind w:left="907"/>
        <w:jc w:val="left"/>
      </w:pPr>
      <w:r>
        <w:rPr>
          <w:rFonts w:eastAsia="等线" w:ascii="Arial" w:cs="Arial" w:hAnsi="Arial"/>
          <w:sz w:val="22"/>
        </w:rPr>
        <w:t>去除所有依赖ID的接口</w:t>
      </w:r>
    </w:p>
    <w:p>
      <w:pPr>
        <w:numPr>
          <w:numId w:val="67"/>
        </w:numPr>
        <w:spacing w:before="120" w:after="120" w:line="288" w:lineRule="auto"/>
        <w:ind w:left="907"/>
        <w:jc w:val="left"/>
      </w:pPr>
      <w:r>
        <w:rPr>
          <w:rFonts w:eastAsia="等线" w:ascii="Arial" w:cs="Arial" w:hAnsi="Arial"/>
          <w:sz w:val="22"/>
        </w:rPr>
        <w:t>服务端确保不同环境下ID相同</w:t>
      </w:r>
    </w:p>
    <w:p>
      <w:pPr>
        <w:numPr>
          <w:numId w:val="68"/>
        </w:numPr>
        <w:spacing w:before="120" w:after="120" w:line="288" w:lineRule="auto"/>
        <w:ind w:left="0"/>
        <w:jc w:val="left"/>
      </w:pPr>
      <w:r>
        <w:rPr>
          <w:rFonts w:eastAsia="等线" w:ascii="Arial" w:cs="Arial" w:hAnsi="Arial"/>
          <w:sz w:val="22"/>
        </w:rPr>
        <w:t>组件升级后UIDL产生差异</w:t>
      </w:r>
    </w:p>
    <w:p>
      <w:pPr>
        <w:numPr>
          <w:numId w:val="69"/>
        </w:numPr>
        <w:spacing w:before="120" w:after="120" w:line="288" w:lineRule="auto"/>
        <w:ind w:left="453"/>
        <w:jc w:val="left"/>
      </w:pPr>
      <w:r>
        <w:rPr>
          <w:rFonts w:eastAsia="等线" w:ascii="Arial" w:cs="Arial" w:hAnsi="Arial"/>
          <w:sz w:val="22"/>
        </w:rPr>
        <w:t>临时解法：用户在设计态选中对应组件后重新提交页面，重新发布</w:t>
      </w:r>
    </w:p>
    <w:p>
      <w:pPr>
        <w:spacing w:before="120" w:after="120" w:line="288" w:lineRule="auto"/>
        <w:ind w:left="0"/>
        <w:jc w:val="left"/>
      </w:pPr>
      <w:r>
        <w:rPr>
          <w:rFonts w:eastAsia="等线" w:ascii="Arial" w:cs="Arial" w:hAnsi="Arial"/>
          <w:i w:val="true"/>
          <w:color w:val="646a73"/>
          <w:sz w:val="22"/>
        </w:rPr>
        <w:t>这个临时解法是怎么生效的，我判断应该是在setter初始化做了</w:t>
      </w:r>
      <w:r>
        <w:rPr>
          <w:rFonts w:eastAsia="等线" w:ascii="Arial" w:cs="Arial" w:hAnsi="Arial"/>
          <w:i w:val="true"/>
          <w:color w:val="646a73"/>
          <w:sz w:val="22"/>
        </w:rPr>
        <w:t>数据清洗</w:t>
      </w:r>
    </w:p>
    <w:p>
      <w:pPr>
        <w:spacing w:before="120" w:after="120" w:line="288" w:lineRule="auto"/>
        <w:ind w:left="0"/>
        <w:jc w:val="left"/>
      </w:pPr>
      <w:r>
        <w:rPr>
          <w:rFonts w:eastAsia="等线" w:ascii="Arial" w:cs="Arial" w:hAnsi="Arial"/>
          <w:i w:val="true"/>
          <w:color w:val="646a73"/>
          <w:sz w:val="22"/>
        </w:rPr>
        <w:t>现在通过oncall场景判断，这个洗数据逻辑是有很大缺陷的，用户想正常使用升级后的组件，需要手动把所有出问题的组件都选中一次</w:t>
      </w:r>
    </w:p>
    <w:p>
      <w:pPr>
        <w:numPr>
          <w:numId w:val="70"/>
        </w:numPr>
        <w:spacing w:before="120" w:after="120" w:line="288" w:lineRule="auto"/>
        <w:ind w:left="453"/>
        <w:jc w:val="left"/>
      </w:pPr>
      <w:r>
        <w:rPr>
          <w:rFonts w:eastAsia="等线" w:ascii="Arial" w:cs="Arial" w:hAnsi="Arial"/>
          <w:sz w:val="22"/>
        </w:rPr>
        <w:t>根本解法：清洗UIDL数据，兼容升级后UIDL结构</w:t>
      </w:r>
    </w:p>
    <w:p>
      <w:pPr>
        <w:pStyle w:val="2"/>
        <w:spacing w:before="320" w:after="120" w:line="288" w:lineRule="auto"/>
        <w:ind w:left="0"/>
        <w:jc w:val="left"/>
        <w:outlineLvl w:val="1"/>
      </w:pPr>
      <w:r>
        <w:rPr>
          <w:rFonts w:eastAsia="等线" w:ascii="Arial" w:cs="Arial" w:hAnsi="Arial"/>
          <w:b w:val="true"/>
          <w:sz w:val="32"/>
        </w:rPr>
        <w:t>明日计划</w:t>
      </w:r>
    </w:p>
    <w:p>
      <w:pPr>
        <w:numPr>
          <w:numId w:val="71"/>
        </w:numPr>
        <w:spacing w:before="120" w:after="120" w:line="288" w:lineRule="auto"/>
        <w:ind w:left="0"/>
        <w:jc w:val="left"/>
      </w:pPr>
      <w:r>
        <w:rPr>
          <w:rFonts w:eastAsia="等线" w:ascii="Arial" w:cs="Arial" w:hAnsi="Arial"/>
          <w:sz w:val="22"/>
        </w:rPr>
        <w:t>组件升级后UIDL产生差异梳理</w:t>
      </w:r>
    </w:p>
    <w:p>
      <w:pPr>
        <w:numPr>
          <w:numId w:val="72"/>
        </w:numPr>
        <w:spacing w:before="120" w:after="120" w:line="288" w:lineRule="auto"/>
        <w:ind w:left="0"/>
        <w:jc w:val="left"/>
      </w:pPr>
      <w:r>
        <w:rPr>
          <w:rFonts w:eastAsia="等线" w:ascii="Arial" w:cs="Arial" w:hAnsi="Arial"/>
          <w:sz w:val="22"/>
        </w:rPr>
        <w:t>UIDL拆分排期和启动时间对齐</w:t>
      </w:r>
    </w:p>
    <w:p>
      <w:pPr>
        <w:numPr>
          <w:numId w:val="73"/>
        </w:numPr>
        <w:spacing w:before="120" w:after="120" w:line="288" w:lineRule="auto"/>
        <w:ind w:left="0"/>
        <w:jc w:val="left"/>
      </w:pPr>
      <w:r>
        <w:rPr>
          <w:rFonts w:eastAsia="等线" w:ascii="Arial" w:cs="Arial" w:hAnsi="Arial"/>
          <w:sz w:val="22"/>
        </w:rPr>
        <w:t>流程权限架构图</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9月13日</w:t>
      </w:r>
    </w:p>
    <w:p>
      <w:pPr>
        <w:spacing w:before="120" w:after="120" w:line="288" w:lineRule="auto"/>
        <w:ind w:left="0"/>
      </w:pPr>
      <w:r>
        <w:object>
          <v:shape id="_x0000_i1035" style="width:414pt;height:138pt;mso-width-percent:0;mso-height-percent:0;mso-width-percent:0;mso-height-percent:0" type="#_x0000_t75" o:ole="">
            <v:imagedata r:id="rId36" o:title=""/>
          </v:shape>
          <o:OLEObject DrawAspect="Icon" ObjectID="_1718471229" ProgID="Excel.Sheet.12" ShapeID="_x0000_i1035" Type="Embed" r:id="rId3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4"/>
        </w:numPr>
        <w:spacing w:before="120" w:after="120" w:line="288" w:lineRule="auto"/>
        <w:ind w:left="0"/>
        <w:jc w:val="left"/>
      </w:pPr>
      <w:r>
        <w:rPr>
          <w:rFonts w:eastAsia="等线" w:ascii="Arial" w:cs="Arial" w:hAnsi="Arial"/>
          <w:sz w:val="22"/>
        </w:rPr>
        <w:t>排查流程权限入参为空未通过鉴权原因：只有自定义流程才会启用这条规则</w:t>
      </w:r>
    </w:p>
    <w:p>
      <w:pPr>
        <w:numPr>
          <w:numId w:val="75"/>
        </w:numPr>
        <w:spacing w:before="120" w:after="120" w:line="288" w:lineRule="auto"/>
        <w:ind w:left="0"/>
        <w:jc w:val="left"/>
      </w:pPr>
      <w:hyperlink r:id="rId37">
        <w:r>
          <w:rPr>
            <w:rFonts w:eastAsia="等线" w:ascii="Arial" w:cs="Arial" w:hAnsi="Arial"/>
            <w:color w:val="3370ff"/>
            <w:sz w:val="22"/>
          </w:rPr>
          <w:t>UIDL体积分析</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76"/>
        </w:numPr>
        <w:spacing w:before="120" w:after="120" w:line="288" w:lineRule="auto"/>
        <w:ind w:left="0"/>
        <w:jc w:val="left"/>
      </w:pPr>
      <w:r>
        <w:rPr>
          <w:rFonts w:eastAsia="等线" w:ascii="Arial" w:cs="Arial" w:hAnsi="Arial"/>
          <w:sz w:val="22"/>
        </w:rPr>
        <w:t xml:space="preserve">UIDL拆分排期和启动时间对齐 </w:t>
      </w:r>
      <w:r>
        <w:rPr>
          <w:rFonts w:eastAsia="等线" w:ascii="Arial" w:cs="Arial" w:hAnsi="Arial"/>
          <w:color w:val="3370ff"/>
          <w:sz w:val="22"/>
        </w:rPr>
        <w:t>@唐强</w:t>
      </w:r>
      <w:r>
        <w:rPr>
          <w:rFonts w:eastAsia="等线" w:ascii="Arial" w:cs="Arial" w:hAnsi="Arial"/>
          <w:color w:val="3370ff"/>
          <w:sz w:val="22"/>
        </w:rPr>
        <w:t>@唐词伟</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9月12日</w:t>
      </w:r>
    </w:p>
    <w:p>
      <w:pPr>
        <w:spacing w:before="120" w:after="120" w:line="288" w:lineRule="auto"/>
        <w:ind w:left="0"/>
      </w:pPr>
      <w:r>
        <w:object>
          <v:shape id="_x0000_i1036" style="width:414pt;height:203pt;mso-width-percent:0;mso-height-percent:0;mso-width-percent:0;mso-height-percent:0" type="#_x0000_t75" o:ole="">
            <v:imagedata r:id="rId39" o:title=""/>
          </v:shape>
          <o:OLEObject DrawAspect="Icon" ObjectID="_1718471230" ProgID="Excel.Sheet.12" ShapeID="_x0000_i1036" Type="Embed" r:id="rId3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7"/>
        </w:numPr>
        <w:spacing w:before="120" w:after="120" w:line="288" w:lineRule="auto"/>
        <w:ind w:left="0"/>
        <w:jc w:val="left"/>
      </w:pPr>
      <w:r>
        <w:rPr>
          <w:rFonts w:eastAsia="等线" w:ascii="Arial" w:cs="Arial" w:hAnsi="Arial"/>
          <w:sz w:val="22"/>
        </w:rPr>
        <w:t>流程事件在并行时会产生</w:t>
      </w:r>
      <w:r>
        <w:rPr>
          <w:rFonts w:eastAsia="等线" w:ascii="Arial" w:cs="Arial" w:hAnsi="Arial"/>
          <w:sz w:val="22"/>
        </w:rPr>
        <w:t>数组</w:t>
      </w:r>
      <w:r>
        <w:rPr>
          <w:rFonts w:eastAsia="等线" w:ascii="Arial" w:cs="Arial" w:hAnsi="Arial"/>
          <w:sz w:val="22"/>
        </w:rPr>
        <w:t>UIDL，但旧有结构未处理</w:t>
      </w:r>
    </w:p>
    <w:p>
      <w:pPr>
        <w:numPr>
          <w:numId w:val="78"/>
        </w:numPr>
        <w:spacing w:before="120" w:after="120" w:line="288" w:lineRule="auto"/>
        <w:ind w:left="0"/>
        <w:jc w:val="left"/>
      </w:pPr>
      <w:r>
        <w:rPr>
          <w:rFonts w:eastAsia="等线" w:ascii="Arial" w:cs="Arial" w:hAnsi="Arial"/>
          <w:sz w:val="22"/>
        </w:rPr>
        <w:t xml:space="preserve">预览页时，触发 </w:t>
      </w:r>
      <w:r>
        <w:rPr>
          <w:rFonts w:eastAsia="Consolas" w:ascii="Consolas" w:cs="Consolas" w:hAnsi="Consolas"/>
          <w:sz w:val="22"/>
          <w:shd w:fill="EFF0F1"/>
        </w:rPr>
        <w:t>window.history.back()</w:t>
      </w:r>
      <w:r>
        <w:rPr>
          <w:rFonts w:eastAsia="等线" w:ascii="Arial" w:cs="Arial" w:hAnsi="Arial"/>
          <w:sz w:val="22"/>
        </w:rPr>
        <w:t xml:space="preserve"> 会回退到预览页，需要禁止回退事件</w:t>
      </w:r>
    </w:p>
    <w:p>
      <w:pPr>
        <w:numPr>
          <w:numId w:val="79"/>
        </w:numPr>
        <w:spacing w:before="120" w:after="120" w:line="288" w:lineRule="auto"/>
        <w:ind w:left="0"/>
        <w:jc w:val="left"/>
      </w:pPr>
      <w:r>
        <w:rPr>
          <w:rFonts w:eastAsia="等线" w:ascii="Arial" w:cs="Arial" w:hAnsi="Arial"/>
          <w:sz w:val="22"/>
        </w:rPr>
        <w:t>复合组件输入属性无法删除，是</w:t>
      </w:r>
      <w:r>
        <w:rPr>
          <w:rFonts w:eastAsia="等线" w:ascii="Arial" w:cs="Arial" w:hAnsi="Arial"/>
          <w:sz w:val="22"/>
        </w:rPr>
        <w:t>UD</w:t>
      </w:r>
      <w:r>
        <w:rPr>
          <w:rFonts w:eastAsia="等线" w:ascii="Arial" w:cs="Arial" w:hAnsi="Arial"/>
          <w:sz w:val="22"/>
        </w:rPr>
        <w:t>的浮层BUG引起</w:t>
      </w:r>
    </w:p>
    <w:p>
      <w:pPr>
        <w:spacing w:before="120" w:after="120" w:line="288" w:lineRule="auto"/>
        <w:ind w:left="453"/>
        <w:jc w:val="center"/>
      </w:pPr>
      <w:r>
        <w:drawing>
          <wp:inline distT="0" distR="0" distB="0" distL="0">
            <wp:extent cx="5257800" cy="2171700"/>
            <wp:docPr id="0" name="Drawing 0" descr=""/>
            <a:graphic xmlns:a="http://schemas.openxmlformats.org/drawingml/2006/main">
              <a:graphicData uri="http://schemas.openxmlformats.org/drawingml/2006/picture">
                <pic:pic xmlns:pic="http://schemas.openxmlformats.org/drawingml/2006/picture">
                  <pic:nvPicPr>
                    <pic:cNvPr id="0" name="Picture 0" descr=""/>
                    <pic:cNvPicPr>
                      <a:picLocks noChangeAspect="true"/>
                    </pic:cNvPicPr>
                  </pic:nvPicPr>
                  <pic:blipFill>
                    <a:blip r:embed="rId40"/>
                    <a:stretch>
                      <a:fillRect/>
                    </a:stretch>
                  </pic:blipFill>
                  <pic:spPr>
                    <a:xfrm>
                      <a:off x="0" y="0"/>
                      <a:ext cx="5257800" cy="2171700"/>
                    </a:xfrm>
                    <a:prstGeom prst="rect">
                      <a:avLst/>
                    </a:prstGeom>
                  </pic:spPr>
                </pic:pic>
              </a:graphicData>
            </a:graphic>
          </wp:inline>
        </w:drawing>
      </w:r>
    </w:p>
    <w:p>
      <w:pPr>
        <w:pStyle w:val="2"/>
        <w:spacing w:before="320" w:after="120" w:line="288" w:lineRule="auto"/>
        <w:ind w:left="0"/>
        <w:jc w:val="left"/>
        <w:outlineLvl w:val="1"/>
      </w:pPr>
      <w:r>
        <w:rPr>
          <w:rFonts w:eastAsia="等线" w:ascii="Arial" w:cs="Arial" w:hAnsi="Arial"/>
          <w:b w:val="true"/>
          <w:sz w:val="32"/>
        </w:rPr>
        <w:t>明日计划</w:t>
      </w:r>
    </w:p>
    <w:p>
      <w:pPr>
        <w:numPr>
          <w:numId w:val="80"/>
        </w:numPr>
        <w:spacing w:before="120" w:after="120" w:line="288" w:lineRule="auto"/>
        <w:ind w:left="0"/>
        <w:jc w:val="left"/>
      </w:pPr>
      <w:r>
        <w:rPr>
          <w:rFonts w:eastAsia="等线" w:ascii="Arial" w:cs="Arial" w:hAnsi="Arial"/>
          <w:sz w:val="22"/>
        </w:rPr>
        <w:t>UIDL体积分析</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9月11日</w:t>
      </w:r>
    </w:p>
    <w:p>
      <w:pPr>
        <w:spacing w:before="120" w:after="120" w:line="288" w:lineRule="auto"/>
        <w:ind w:left="0"/>
      </w:pPr>
      <w:r>
        <w:object>
          <v:shape id="_x0000_i1037" style="width:414pt;height:160pt;mso-width-percent:0;mso-height-percent:0;mso-width-percent:0;mso-height-percent:0" type="#_x0000_t75" o:ole="">
            <v:imagedata r:id="rId42" o:title=""/>
          </v:shape>
          <o:OLEObject DrawAspect="Icon" ObjectID="_1718471231" ProgID="Excel.Sheet.12" ShapeID="_x0000_i1037" Type="Embed" r:id="rId4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1"/>
        </w:numPr>
        <w:spacing w:before="120" w:after="120" w:line="288" w:lineRule="auto"/>
        <w:ind w:left="0"/>
        <w:jc w:val="left"/>
      </w:pPr>
      <w:r>
        <w:rPr>
          <w:rFonts w:eastAsia="等线" w:ascii="Arial" w:cs="Arial" w:hAnsi="Arial"/>
          <w:sz w:val="22"/>
        </w:rPr>
        <w:t xml:space="preserve">页面错误UI展示RD </w:t>
      </w:r>
      <w:r>
        <w:rPr>
          <w:rFonts w:eastAsia="等线" w:ascii="Arial" w:cs="Arial" w:hAnsi="Arial"/>
          <w:color w:val="3370ff"/>
          <w:sz w:val="22"/>
        </w:rPr>
        <w:t>@李毅</w:t>
      </w:r>
      <w:r>
        <w:rPr>
          <w:rFonts w:eastAsia="等线" w:ascii="Arial" w:cs="Arial" w:hAnsi="Arial"/>
          <w:sz w:val="22"/>
        </w:rPr>
        <w:t>，对应PM</w:t>
      </w:r>
    </w:p>
    <w:p>
      <w:pPr>
        <w:numPr>
          <w:numId w:val="82"/>
        </w:numPr>
        <w:spacing w:before="120" w:after="120" w:line="288" w:lineRule="auto"/>
        <w:ind w:left="453"/>
        <w:jc w:val="left"/>
      </w:pPr>
      <w:r>
        <w:rPr>
          <w:rFonts w:eastAsia="等线" w:ascii="Arial" w:cs="Arial" w:hAnsi="Arial"/>
          <w:sz w:val="22"/>
        </w:rPr>
        <w:t xml:space="preserve">无权限展示 </w:t>
      </w:r>
      <w:r>
        <w:rPr>
          <w:rFonts w:eastAsia="等线" w:ascii="Arial" w:cs="Arial" w:hAnsi="Arial"/>
          <w:color w:val="3370ff"/>
          <w:sz w:val="22"/>
        </w:rPr>
        <w:t>@汪江文</w:t>
      </w:r>
    </w:p>
    <w:p>
      <w:pPr>
        <w:numPr>
          <w:numId w:val="83"/>
        </w:numPr>
        <w:spacing w:before="120" w:after="120" w:line="288" w:lineRule="auto"/>
        <w:ind w:left="453"/>
        <w:jc w:val="left"/>
      </w:pPr>
      <w:r>
        <w:rPr>
          <w:rFonts w:eastAsia="等线" w:ascii="Arial" w:cs="Arial" w:hAnsi="Arial"/>
          <w:sz w:val="22"/>
        </w:rPr>
        <w:t xml:space="preserve">页面未提交展示页面变量未传参展示（新需求） </w:t>
      </w:r>
      <w:r>
        <w:rPr>
          <w:rFonts w:eastAsia="等线" w:ascii="Arial" w:cs="Arial" w:hAnsi="Arial"/>
          <w:color w:val="3370ff"/>
          <w:sz w:val="22"/>
        </w:rPr>
        <w:t>@王宇珂</w:t>
      </w:r>
      <w:r>
        <w:rPr>
          <w:rFonts w:eastAsia="等线" w:ascii="Arial" w:cs="Arial" w:hAnsi="Arial"/>
          <w:sz w:val="22"/>
        </w:rPr>
        <w:t xml:space="preserve">  </w:t>
      </w:r>
    </w:p>
    <w:p>
      <w:pPr>
        <w:numPr>
          <w:numId w:val="84"/>
        </w:numPr>
        <w:spacing w:before="120" w:after="120" w:line="288" w:lineRule="auto"/>
        <w:ind w:left="453"/>
        <w:jc w:val="left"/>
      </w:pPr>
      <w:r>
        <w:rPr>
          <w:rFonts w:eastAsia="等线" w:ascii="Arial" w:cs="Arial" w:hAnsi="Arial"/>
          <w:sz w:val="22"/>
        </w:rPr>
        <w:t xml:space="preserve">页面变量未传参展示 </w:t>
      </w:r>
      <w:r>
        <w:rPr>
          <w:rFonts w:eastAsia="等线" w:ascii="Arial" w:cs="Arial" w:hAnsi="Arial"/>
          <w:color w:val="3370ff"/>
          <w:sz w:val="22"/>
        </w:rPr>
        <w:t>@姚宇航</w:t>
      </w:r>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85"/>
        </w:numPr>
        <w:spacing w:before="120" w:after="120" w:line="288" w:lineRule="auto"/>
        <w:ind w:left="0"/>
        <w:jc w:val="left"/>
      </w:pPr>
      <w:r>
        <w:rPr>
          <w:rFonts w:eastAsia="等线" w:ascii="Arial" w:cs="Arial" w:hAnsi="Arial"/>
          <w:sz w:val="22"/>
        </w:rPr>
        <w:t>修复</w:t>
      </w:r>
      <w:r>
        <w:rPr>
          <w:rFonts w:eastAsia="等线" w:ascii="Arial" w:cs="Arial" w:hAnsi="Arial"/>
          <w:sz w:val="22"/>
        </w:rPr>
        <w:t>ud</w:t>
      </w:r>
      <w:r>
        <w:rPr>
          <w:rFonts w:eastAsia="等线" w:ascii="Arial" w:cs="Arial" w:hAnsi="Arial"/>
          <w:sz w:val="22"/>
        </w:rPr>
        <w:t xml:space="preserve"> </w:t>
      </w:r>
      <w:r>
        <w:rPr>
          <w:rFonts w:eastAsia="等线" w:ascii="Arial" w:cs="Arial" w:hAnsi="Arial"/>
          <w:sz w:val="22"/>
        </w:rPr>
        <w:t>popover</w:t>
      </w:r>
      <w:r>
        <w:rPr>
          <w:rFonts w:eastAsia="等线" w:ascii="Arial" w:cs="Arial" w:hAnsi="Arial"/>
          <w:sz w:val="22"/>
        </w:rPr>
        <w:t>无法监听到子组件点击事件</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9月8日</w:t>
      </w:r>
    </w:p>
    <w:p>
      <w:pPr>
        <w:spacing w:before="120" w:after="120" w:line="288" w:lineRule="auto"/>
        <w:ind w:left="0"/>
      </w:pPr>
      <w:r>
        <w:object>
          <v:shape id="_x0000_i1038" style="width:414pt;height:138pt;mso-width-percent:0;mso-height-percent:0;mso-width-percent:0;mso-height-percent:0" type="#_x0000_t75" o:ole="">
            <v:imagedata r:id="rId44" o:title=""/>
          </v:shape>
          <o:OLEObject DrawAspect="Icon" ObjectID="_1718471232" ProgID="Excel.Sheet.12" ShapeID="_x0000_i1038" Type="Embed" r:id="rId4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6"/>
        </w:numPr>
        <w:spacing w:before="120" w:after="120" w:line="288" w:lineRule="auto"/>
        <w:ind w:left="0"/>
        <w:jc w:val="left"/>
      </w:pPr>
      <w:hyperlink r:id="rId45">
        <w:r>
          <w:rPr>
            <w:rFonts w:eastAsia="等线" w:ascii="Arial" w:cs="Arial" w:hAnsi="Arial"/>
            <w:color w:val="3370ff"/>
            <w:sz w:val="22"/>
          </w:rPr>
          <w:t>Page Conf 协议</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87"/>
        </w:numPr>
        <w:spacing w:before="120" w:after="120" w:line="288" w:lineRule="auto"/>
        <w:ind w:left="0"/>
        <w:jc w:val="left"/>
      </w:pPr>
      <w:r>
        <w:rPr>
          <w:rFonts w:eastAsia="等线" w:ascii="Arial" w:cs="Arial" w:hAnsi="Arial"/>
          <w:sz w:val="22"/>
        </w:rPr>
        <w:t>完成绩效360环评</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9月7日</w:t>
      </w:r>
    </w:p>
    <w:p>
      <w:pPr>
        <w:spacing w:before="120" w:after="120" w:line="288" w:lineRule="auto"/>
        <w:ind w:left="0"/>
      </w:pPr>
      <w:r>
        <w:object>
          <v:shape id="_x0000_i1039" style="width:414pt;height:240pt;mso-width-percent:0;mso-height-percent:0;mso-width-percent:0;mso-height-percent:0" type="#_x0000_t75" o:ole="">
            <v:imagedata r:id="rId47" o:title=""/>
          </v:shape>
          <o:OLEObject DrawAspect="Icon" ObjectID="_1718471233" ProgID="Excel.Sheet.12" ShapeID="_x0000_i1039" Type="Embed" r:id="rId4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8"/>
        </w:numPr>
        <w:spacing w:before="120" w:after="120" w:line="288" w:lineRule="auto"/>
        <w:ind w:left="0"/>
        <w:jc w:val="left"/>
      </w:pPr>
      <w:r>
        <w:rPr>
          <w:rFonts w:eastAsia="等线" w:ascii="Arial" w:cs="Arial" w:hAnsi="Arial"/>
          <w:sz w:val="22"/>
        </w:rPr>
        <w:t>梳理UIDL协议成文档</w:t>
      </w:r>
    </w:p>
    <w:p>
      <w:pPr>
        <w:numPr>
          <w:numId w:val="89"/>
        </w:numPr>
        <w:spacing w:before="120" w:after="120" w:line="288" w:lineRule="auto"/>
        <w:ind w:left="453"/>
        <w:jc w:val="left"/>
      </w:pPr>
      <w:hyperlink r:id="rId48">
        <w:r>
          <w:rPr>
            <w:rFonts w:eastAsia="等线" w:ascii="Arial" w:cs="Arial" w:hAnsi="Arial"/>
            <w:color w:val="3370ff"/>
            <w:sz w:val="22"/>
          </w:rPr>
          <w:t>Builder Schema 协议</w:t>
        </w:r>
      </w:hyperlink>
      <w:r>
        <w:rPr>
          <w:rFonts w:eastAsia="等线" w:ascii="Arial" w:cs="Arial" w:hAnsi="Arial"/>
          <w:sz w:val="22"/>
        </w:rPr>
        <w:t xml:space="preserve"> </w:t>
      </w:r>
    </w:p>
    <w:p>
      <w:pPr>
        <w:numPr>
          <w:numId w:val="90"/>
        </w:numPr>
        <w:spacing w:before="120" w:after="120" w:line="288" w:lineRule="auto"/>
        <w:ind w:left="453"/>
        <w:jc w:val="left"/>
      </w:pPr>
      <w:hyperlink r:id="rId49">
        <w:r>
          <w:rPr>
            <w:rFonts w:eastAsia="等线" w:ascii="Arial" w:cs="Arial" w:hAnsi="Arial"/>
            <w:color w:val="3370ff"/>
            <w:sz w:val="22"/>
          </w:rPr>
          <w:t>UIDL 协议</w:t>
        </w:r>
      </w:hyperlink>
      <w:r>
        <w:rPr>
          <w:rFonts w:eastAsia="等线" w:ascii="Arial" w:cs="Arial" w:hAnsi="Arial"/>
          <w:sz w:val="22"/>
        </w:rPr>
        <w:t xml:space="preserve"> </w:t>
      </w:r>
    </w:p>
    <w:p>
      <w:pPr>
        <w:numPr>
          <w:numId w:val="91"/>
        </w:numPr>
        <w:spacing w:before="120" w:after="120" w:line="288" w:lineRule="auto"/>
        <w:ind w:left="453"/>
        <w:jc w:val="left"/>
      </w:pPr>
      <w:hyperlink r:id="rId50">
        <w:r>
          <w:rPr>
            <w:rFonts w:eastAsia="等线" w:ascii="Arial" w:cs="Arial" w:hAnsi="Arial"/>
            <w:color w:val="3370ff"/>
            <w:sz w:val="22"/>
          </w:rPr>
          <w:t>Page Conf 协议</w:t>
        </w:r>
      </w:hyperlink>
      <w:r>
        <w:rPr>
          <w:rFonts w:eastAsia="等线" w:ascii="Arial" w:cs="Arial" w:hAnsi="Arial"/>
          <w:sz w:val="22"/>
        </w:rPr>
        <w:t xml:space="preserve"> </w:t>
      </w:r>
    </w:p>
    <w:p>
      <w:pPr>
        <w:numPr>
          <w:numId w:val="92"/>
        </w:numPr>
        <w:spacing w:before="120" w:after="120" w:line="288" w:lineRule="auto"/>
        <w:ind w:left="453"/>
        <w:jc w:val="left"/>
      </w:pPr>
      <w:hyperlink r:id="rId51">
        <w:r>
          <w:rPr>
            <w:rFonts w:eastAsia="等线" w:ascii="Arial" w:cs="Arial" w:hAnsi="Arial"/>
            <w:color w:val="3370ff"/>
            <w:sz w:val="22"/>
          </w:rPr>
          <w:t>组件 Meta 申明</w:t>
        </w:r>
      </w:hyperlink>
      <w:r>
        <w:rPr>
          <w:rFonts w:eastAsia="等线" w:ascii="Arial" w:cs="Arial" w:hAnsi="Arial"/>
          <w:sz w:val="22"/>
        </w:rPr>
        <w:t xml:space="preserve"> </w:t>
      </w:r>
    </w:p>
    <w:p>
      <w:pPr>
        <w:numPr>
          <w:numId w:val="93"/>
        </w:numPr>
        <w:spacing w:before="120" w:after="120" w:line="288" w:lineRule="auto"/>
        <w:ind w:left="453"/>
        <w:jc w:val="left"/>
      </w:pPr>
      <w:hyperlink r:id="rId52">
        <w:r>
          <w:rPr>
            <w:rFonts w:eastAsia="等线" w:ascii="Arial" w:cs="Arial" w:hAnsi="Arial"/>
            <w:color w:val="3370ff"/>
            <w:sz w:val="22"/>
          </w:rPr>
          <w:t>ByteFX 符号申明</w:t>
        </w:r>
      </w:hyperlink>
      <w:r>
        <w:rPr>
          <w:rFonts w:eastAsia="等线" w:ascii="Arial" w:cs="Arial" w:hAnsi="Arial"/>
          <w:sz w:val="22"/>
        </w:rPr>
        <w:t xml:space="preserve"> </w:t>
      </w:r>
    </w:p>
    <w:p>
      <w:pPr>
        <w:numPr>
          <w:numId w:val="94"/>
        </w:numPr>
        <w:spacing w:before="120" w:after="120" w:line="288" w:lineRule="auto"/>
        <w:ind w:left="453"/>
        <w:jc w:val="left"/>
      </w:pPr>
      <w:hyperlink r:id="rId53">
        <w:r>
          <w:rPr>
            <w:rFonts w:eastAsia="等线" w:ascii="Arial" w:cs="Arial" w:hAnsi="Arial"/>
            <w:color w:val="3370ff"/>
            <w:sz w:val="22"/>
          </w:rPr>
          <w:t>组件 UIDL 协议</w:t>
        </w:r>
      </w:hyperlink>
      <w:r>
        <w:rPr>
          <w:rFonts w:eastAsia="等线" w:ascii="Arial" w:cs="Arial" w:hAnsi="Arial"/>
          <w:sz w:val="22"/>
        </w:rPr>
        <w:t xml:space="preserve"> </w:t>
      </w:r>
    </w:p>
    <w:p>
      <w:pPr>
        <w:numPr>
          <w:numId w:val="95"/>
        </w:numPr>
        <w:spacing w:before="120" w:after="120" w:line="288" w:lineRule="auto"/>
        <w:ind w:left="453"/>
        <w:jc w:val="left"/>
      </w:pPr>
      <w:hyperlink r:id="rId54">
        <w:r>
          <w:rPr>
            <w:rFonts w:eastAsia="等线" w:ascii="Arial" w:cs="Arial" w:hAnsi="Arial"/>
            <w:color w:val="3370ff"/>
            <w:sz w:val="22"/>
          </w:rPr>
          <w:t>事件协议</w:t>
        </w:r>
      </w:hyperlink>
      <w:r>
        <w:rPr>
          <w:rFonts w:eastAsia="等线" w:ascii="Arial" w:cs="Arial" w:hAnsi="Arial"/>
          <w:sz w:val="22"/>
        </w:rPr>
        <w:t xml:space="preserve"> </w:t>
      </w:r>
    </w:p>
    <w:p>
      <w:pPr>
        <w:numPr>
          <w:numId w:val="96"/>
        </w:numPr>
        <w:spacing w:before="120" w:after="120" w:line="288" w:lineRule="auto"/>
        <w:ind w:left="453"/>
        <w:jc w:val="left"/>
      </w:pPr>
      <w:hyperlink r:id="rId55">
        <w:r>
          <w:rPr>
            <w:rFonts w:eastAsia="等线" w:ascii="Arial" w:cs="Arial" w:hAnsi="Arial"/>
            <w:color w:val="3370ff"/>
            <w:sz w:val="22"/>
          </w:rPr>
          <w:t>数据源协议（旧）</w:t>
        </w:r>
      </w:hyperlink>
      <w:r>
        <w:rPr>
          <w:rFonts w:eastAsia="等线" w:ascii="Arial" w:cs="Arial" w:hAnsi="Arial"/>
          <w:sz w:val="22"/>
        </w:rPr>
        <w:t xml:space="preserve"> </w:t>
      </w:r>
    </w:p>
    <w:p>
      <w:pPr>
        <w:numPr>
          <w:numId w:val="97"/>
        </w:numPr>
        <w:spacing w:before="120" w:after="120" w:line="288" w:lineRule="auto"/>
        <w:ind w:left="453"/>
        <w:jc w:val="left"/>
      </w:pPr>
      <w:hyperlink r:id="rId56">
        <w:r>
          <w:rPr>
            <w:rFonts w:eastAsia="等线" w:ascii="Arial" w:cs="Arial" w:hAnsi="Arial"/>
            <w:color w:val="3370ff"/>
            <w:sz w:val="22"/>
          </w:rPr>
          <w:t>公共类型</w:t>
        </w:r>
      </w:hyperlink>
      <w:r>
        <w:rPr>
          <w:rFonts w:eastAsia="等线" w:ascii="Arial" w:cs="Arial" w:hAnsi="Arial"/>
          <w:sz w:val="22"/>
        </w:rPr>
        <w:t xml:space="preserve"> </w:t>
      </w:r>
    </w:p>
    <w:p>
      <w:pPr>
        <w:numPr>
          <w:numId w:val="98"/>
        </w:numPr>
        <w:spacing w:before="120" w:after="120" w:line="288" w:lineRule="auto"/>
        <w:ind w:left="0"/>
        <w:jc w:val="left"/>
      </w:pPr>
      <w:r>
        <w:rPr>
          <w:rFonts w:eastAsia="等线" w:ascii="Arial" w:cs="Arial" w:hAnsi="Arial"/>
          <w:sz w:val="22"/>
        </w:rPr>
        <w:t>服务端UIDL拆分工作量粗排</w:t>
      </w:r>
    </w:p>
    <w:p>
      <w:pPr>
        <w:spacing w:before="120" w:after="120" w:line="288" w:lineRule="auto"/>
        <w:ind w:left="0"/>
        <w:jc w:val="left"/>
      </w:pPr>
      <w:r>
        <w:rPr>
          <w:rFonts w:eastAsia="等线" w:ascii="Arial" w:cs="Arial" w:hAnsi="Arial"/>
          <w:i w:val="true"/>
          <w:color w:val="646a73"/>
          <w:sz w:val="22"/>
        </w:rPr>
        <w:t>我只能按照最优情况很粗粒度估，页面权限改造如果词伟能一起支持，时间会少一点</w:t>
      </w:r>
    </w:p>
    <w:p>
      <w:pPr>
        <w:numPr>
          <w:numId w:val="99"/>
        </w:numPr>
        <w:spacing w:before="120" w:after="120" w:line="288" w:lineRule="auto"/>
        <w:ind w:left="453"/>
        <w:jc w:val="left"/>
      </w:pPr>
      <w:r>
        <w:rPr>
          <w:rFonts w:eastAsia="等线" w:ascii="Arial" w:cs="Arial" w:hAnsi="Arial"/>
          <w:sz w:val="22"/>
        </w:rPr>
        <w:t>调研依赖全量UIDL的业务（</w:t>
      </w:r>
      <w:r>
        <w:rPr>
          <w:rFonts w:eastAsia="等线" w:ascii="Arial" w:cs="Arial" w:hAnsi="Arial"/>
          <w:color w:val="3370ff"/>
          <w:sz w:val="22"/>
        </w:rPr>
        <w:t>@唐词伟</w:t>
      </w:r>
      <w:r>
        <w:rPr>
          <w:rFonts w:eastAsia="等线" w:ascii="Arial" w:cs="Arial" w:hAnsi="Arial"/>
          <w:sz w:val="22"/>
        </w:rPr>
        <w:t xml:space="preserve"> 判断）</w:t>
      </w:r>
    </w:p>
    <w:p>
      <w:pPr>
        <w:numPr>
          <w:numId w:val="100"/>
        </w:numPr>
        <w:spacing w:before="120" w:after="120" w:line="288" w:lineRule="auto"/>
        <w:ind w:left="453"/>
        <w:jc w:val="left"/>
      </w:pPr>
      <w:r>
        <w:rPr>
          <w:rFonts w:eastAsia="等线" w:ascii="Arial" w:cs="Arial" w:hAnsi="Arial"/>
          <w:sz w:val="22"/>
        </w:rPr>
        <w:t>依赖全量UIDL数据的改造，页面权限裁剪逻辑收口到UIDL预处理（</w:t>
      </w:r>
      <w:r>
        <w:rPr>
          <w:rFonts w:eastAsia="等线" w:ascii="Arial" w:cs="Arial" w:hAnsi="Arial"/>
          <w:color w:val="3370ff"/>
          <w:sz w:val="22"/>
        </w:rPr>
        <w:t>@唐词伟</w:t>
      </w:r>
      <w:r>
        <w:rPr>
          <w:rFonts w:eastAsia="等线" w:ascii="Arial" w:cs="Arial" w:hAnsi="Arial"/>
          <w:sz w:val="22"/>
        </w:rPr>
        <w:t xml:space="preserve"> 判断）</w:t>
      </w:r>
    </w:p>
    <w:p>
      <w:pPr>
        <w:numPr>
          <w:numId w:val="101"/>
        </w:numPr>
        <w:spacing w:before="120" w:after="120" w:line="288" w:lineRule="auto"/>
        <w:ind w:left="453"/>
        <w:jc w:val="left"/>
      </w:pPr>
      <w:r>
        <w:rPr>
          <w:rFonts w:eastAsia="等线" w:ascii="Arial" w:cs="Arial" w:hAnsi="Arial"/>
          <w:sz w:val="22"/>
        </w:rPr>
        <w:t>UIDL预处理服务化、插件化、</w:t>
      </w:r>
      <w:r>
        <w:rPr>
          <w:rFonts w:eastAsia="等线" w:ascii="Arial" w:cs="Arial" w:hAnsi="Arial"/>
          <w:sz w:val="22"/>
        </w:rPr>
        <w:t>IOC</w:t>
      </w:r>
      <w:r>
        <w:rPr>
          <w:rFonts w:eastAsia="等线" w:ascii="Arial" w:cs="Arial" w:hAnsi="Arial"/>
          <w:sz w:val="22"/>
        </w:rPr>
        <w:t>化（开发4 单测2，共6人日）</w:t>
      </w:r>
    </w:p>
    <w:p>
      <w:pPr>
        <w:numPr>
          <w:numId w:val="102"/>
        </w:numPr>
        <w:spacing w:before="120" w:after="120" w:line="288" w:lineRule="auto"/>
        <w:ind w:left="453"/>
        <w:jc w:val="left"/>
      </w:pPr>
      <w:r>
        <w:rPr>
          <w:rFonts w:eastAsia="等线" w:ascii="Arial" w:cs="Arial" w:hAnsi="Arial"/>
          <w:sz w:val="22"/>
        </w:rPr>
        <w:t>UIDL拆分服务</w:t>
      </w:r>
      <w:r>
        <w:rPr>
          <w:rFonts w:eastAsia="等线" w:ascii="Arial" w:cs="Arial" w:hAnsi="Arial"/>
          <w:sz w:val="22"/>
        </w:rPr>
        <w:t>IOC</w:t>
      </w:r>
      <w:r>
        <w:rPr>
          <w:rFonts w:eastAsia="等线" w:ascii="Arial" w:cs="Arial" w:hAnsi="Arial"/>
          <w:sz w:val="22"/>
        </w:rPr>
        <w:t>化（开发3 单测1，共4人日）</w:t>
      </w:r>
    </w:p>
    <w:p>
      <w:pPr>
        <w:numPr>
          <w:numId w:val="103"/>
        </w:numPr>
        <w:spacing w:before="120" w:after="120" w:line="288" w:lineRule="auto"/>
        <w:ind w:left="453"/>
        <w:jc w:val="left"/>
      </w:pPr>
      <w:r>
        <w:rPr>
          <w:rFonts w:eastAsia="等线" w:ascii="Arial" w:cs="Arial" w:hAnsi="Arial"/>
          <w:sz w:val="22"/>
        </w:rPr>
        <w:t>联调，整体链路自测，缺陷修复（5人日，需考虑留buffer防止意外）</w:t>
      </w:r>
    </w:p>
    <w:p>
      <w:pPr>
        <w:pStyle w:val="2"/>
        <w:spacing w:before="320" w:after="120" w:line="288" w:lineRule="auto"/>
        <w:ind w:left="0"/>
        <w:jc w:val="left"/>
        <w:outlineLvl w:val="1"/>
      </w:pPr>
      <w:r>
        <w:rPr>
          <w:rFonts w:eastAsia="等线" w:ascii="Arial" w:cs="Arial" w:hAnsi="Arial"/>
          <w:b w:val="true"/>
          <w:sz w:val="32"/>
        </w:rPr>
        <w:t>明日计划</w:t>
      </w:r>
    </w:p>
    <w:p>
      <w:pPr>
        <w:numPr>
          <w:numId w:val="104"/>
        </w:numPr>
        <w:spacing w:before="120" w:after="120" w:line="288" w:lineRule="auto"/>
        <w:ind w:left="0"/>
        <w:jc w:val="left"/>
      </w:pPr>
      <w:r>
        <w:rPr>
          <w:rFonts w:eastAsia="等线" w:ascii="Arial" w:cs="Arial" w:hAnsi="Arial"/>
          <w:sz w:val="22"/>
        </w:rPr>
        <w:t>meego</w:t>
      </w:r>
      <w:r>
        <w:rPr>
          <w:rFonts w:eastAsia="等线" w:ascii="Arial" w:cs="Arial" w:hAnsi="Arial"/>
          <w:sz w:val="22"/>
        </w:rPr>
        <w:t>创建：自动保存退出提示、预览加载性能优化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9月6日</w:t>
      </w:r>
    </w:p>
    <w:p>
      <w:pPr>
        <w:spacing w:before="120" w:after="120" w:line="288" w:lineRule="auto"/>
        <w:ind w:left="0"/>
      </w:pPr>
      <w:r>
        <w:object>
          <v:shape id="_x0000_i1040" style="width:414pt;height:240pt;mso-width-percent:0;mso-height-percent:0;mso-width-percent:0;mso-height-percent:0" type="#_x0000_t75" o:ole="">
            <v:imagedata r:id="rId58" o:title=""/>
          </v:shape>
          <o:OLEObject DrawAspect="Icon" ObjectID="_1718471234" ProgID="Excel.Sheet.12" ShapeID="_x0000_i1040" Type="Embed" r:id="rId5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05"/>
        </w:numPr>
        <w:spacing w:before="120" w:after="120" w:line="288" w:lineRule="auto"/>
        <w:ind w:left="0"/>
        <w:jc w:val="left"/>
      </w:pPr>
      <w:hyperlink r:id="rId59">
        <w:r>
          <w:rPr>
            <w:rFonts w:eastAsia="等线" w:ascii="Arial" w:cs="Arial" w:hAnsi="Arial"/>
            <w:color w:val="3370ff"/>
            <w:sz w:val="22"/>
          </w:rPr>
          <w:t>2023 半年绩效</w:t>
        </w:r>
      </w:hyperlink>
      <w:r>
        <w:rPr>
          <w:rFonts w:eastAsia="等线" w:ascii="Arial" w:cs="Arial" w:hAnsi="Arial"/>
          <w:sz w:val="22"/>
        </w:rPr>
        <w:t xml:space="preserve"> </w:t>
      </w:r>
    </w:p>
    <w:p>
      <w:pPr>
        <w:numPr>
          <w:numId w:val="106"/>
        </w:numPr>
        <w:spacing w:before="120" w:after="120" w:line="288" w:lineRule="auto"/>
        <w:ind w:left="0"/>
        <w:jc w:val="left"/>
      </w:pPr>
      <w:hyperlink r:id="rId60">
        <w:r>
          <w:rPr>
            <w:rFonts w:eastAsia="等线" w:ascii="Arial" w:cs="Arial" w:hAnsi="Arial"/>
            <w:color w:val="3370ff"/>
            <w:sz w:val="22"/>
          </w:rPr>
          <w:t>【技术方案】 适配所有依赖AbortError的接口调用方</w:t>
        </w:r>
      </w:hyperlink>
      <w:r>
        <w:rPr>
          <w:rFonts w:eastAsia="等线" w:ascii="Arial" w:cs="Arial" w:hAnsi="Arial"/>
          <w:sz w:val="22"/>
        </w:rPr>
        <w:t xml:space="preserve"> </w:t>
      </w:r>
    </w:p>
    <w:p>
      <w:pPr>
        <w:numPr>
          <w:numId w:val="107"/>
        </w:numPr>
        <w:spacing w:before="120" w:after="120" w:line="288" w:lineRule="auto"/>
        <w:ind w:left="0"/>
        <w:jc w:val="left"/>
      </w:pPr>
      <w:r>
        <w:rPr>
          <w:rFonts w:eastAsia="等线" w:ascii="Arial" w:cs="Arial" w:hAnsi="Arial"/>
          <w:sz w:val="22"/>
        </w:rPr>
        <w:t>自动保存退出提示需求与PM对齐：达成共识走技术需求，文案由PM提供</w:t>
      </w:r>
    </w:p>
    <w:p>
      <w:pPr>
        <w:numPr>
          <w:numId w:val="108"/>
        </w:numPr>
        <w:spacing w:before="120" w:after="120" w:line="288" w:lineRule="auto"/>
        <w:ind w:left="0"/>
        <w:jc w:val="left"/>
      </w:pPr>
      <w:r>
        <w:rPr>
          <w:rFonts w:eastAsia="等线" w:ascii="Arial" w:cs="Arial" w:hAnsi="Arial"/>
          <w:sz w:val="22"/>
        </w:rPr>
        <w:t xml:space="preserve">列表容器字段有限引用：需要从 </w:t>
      </w:r>
      <w:r>
        <w:rPr>
          <w:rFonts w:eastAsia="等线" w:ascii="Arial" w:cs="Arial" w:hAnsi="Arial"/>
          <w:sz w:val="22"/>
        </w:rPr>
        <w:t>bytefx</w:t>
      </w:r>
      <w:r>
        <w:rPr>
          <w:rFonts w:eastAsia="等线" w:ascii="Arial" w:cs="Arial" w:hAnsi="Arial"/>
          <w:sz w:val="22"/>
        </w:rPr>
        <w:t xml:space="preserve"> schema中解析出引用字段 </w:t>
      </w:r>
      <w:r>
        <w:rPr>
          <w:rFonts w:eastAsia="等线" w:ascii="Arial" w:cs="Arial" w:hAnsi="Arial"/>
          <w:color w:val="3370ff"/>
          <w:sz w:val="22"/>
        </w:rPr>
        <w:t>@李俊冬</w:t>
      </w:r>
    </w:p>
    <w:p>
      <w:pPr>
        <w:pStyle w:val="2"/>
        <w:spacing w:before="320" w:after="120" w:line="288" w:lineRule="auto"/>
        <w:ind w:left="0"/>
        <w:jc w:val="left"/>
        <w:outlineLvl w:val="1"/>
      </w:pPr>
      <w:r>
        <w:rPr>
          <w:rFonts w:eastAsia="等线" w:ascii="Arial" w:cs="Arial" w:hAnsi="Arial"/>
          <w:b w:val="true"/>
          <w:sz w:val="32"/>
        </w:rPr>
        <w:t>明日计划</w:t>
      </w:r>
    </w:p>
    <w:p>
      <w:pPr>
        <w:numPr>
          <w:numId w:val="109"/>
        </w:numPr>
        <w:spacing w:before="120" w:after="120" w:line="288" w:lineRule="auto"/>
        <w:ind w:left="0"/>
        <w:jc w:val="left"/>
      </w:pPr>
      <w:r>
        <w:rPr>
          <w:rFonts w:eastAsia="等线" w:ascii="Arial" w:cs="Arial" w:hAnsi="Arial"/>
          <w:sz w:val="22"/>
        </w:rPr>
        <w:t>UIDL协议文档</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9月5日</w:t>
      </w:r>
    </w:p>
    <w:p>
      <w:pPr>
        <w:spacing w:before="120" w:after="120" w:line="288" w:lineRule="auto"/>
        <w:ind w:left="0"/>
      </w:pPr>
      <w:r>
        <w:object>
          <v:shape id="_x0000_i1041" style="width:414pt;height:203pt;mso-width-percent:0;mso-height-percent:0;mso-width-percent:0;mso-height-percent:0" type="#_x0000_t75" o:ole="">
            <v:imagedata r:id="rId62" o:title=""/>
          </v:shape>
          <o:OLEObject DrawAspect="Icon" ObjectID="_1718471235" ProgID="Excel.Sheet.12" ShapeID="_x0000_i1041" Type="Embed" r:id="rId6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10"/>
        </w:numPr>
        <w:spacing w:before="120" w:after="120" w:line="288" w:lineRule="auto"/>
        <w:ind w:left="0"/>
        <w:jc w:val="left"/>
      </w:pPr>
      <w:r>
        <w:rPr>
          <w:rFonts w:eastAsia="等线" w:ascii="Arial" w:cs="Arial" w:hAnsi="Arial"/>
          <w:sz w:val="22"/>
        </w:rPr>
        <w:t>abort问题hotfx修复</w:t>
      </w:r>
    </w:p>
    <w:p>
      <w:pPr>
        <w:numPr>
          <w:numId w:val="111"/>
        </w:numPr>
        <w:spacing w:before="120" w:after="120" w:line="288" w:lineRule="auto"/>
        <w:ind w:left="453"/>
        <w:jc w:val="left"/>
      </w:pPr>
      <w:r>
        <w:rPr>
          <w:rFonts w:eastAsia="等线" w:ascii="Arial" w:cs="Arial" w:hAnsi="Arial"/>
          <w:sz w:val="22"/>
        </w:rPr>
        <w:t>原因：abort修复原本预计跟随914班车，最近有三个oncall初步定位怀疑是和abort问题有关，其中有两个问题后续排查发现实际和abort无关，这种不确定性影响到了oncall同学对问题根因定位效率，发一个hotfix初步修复abort问题让后续oncall恢复到正常排查流程</w:t>
      </w:r>
    </w:p>
    <w:p>
      <w:pPr>
        <w:numPr>
          <w:numId w:val="112"/>
        </w:numPr>
        <w:spacing w:before="120" w:after="120" w:line="288" w:lineRule="auto"/>
        <w:ind w:left="453"/>
        <w:jc w:val="left"/>
      </w:pPr>
      <w:r>
        <w:rPr>
          <w:rFonts w:eastAsia="等线" w:ascii="Arial" w:cs="Arial" w:hAnsi="Arial"/>
          <w:sz w:val="22"/>
        </w:rPr>
        <w:t>结论：hotfix风险太大，解决的问题不明确，还是按原定时间跟914的车</w:t>
      </w:r>
    </w:p>
    <w:p>
      <w:pPr>
        <w:numPr>
          <w:numId w:val="113"/>
        </w:numPr>
        <w:spacing w:before="120" w:after="120" w:line="288" w:lineRule="auto"/>
        <w:ind w:left="0"/>
        <w:jc w:val="left"/>
      </w:pPr>
      <w:r>
        <w:rPr>
          <w:rFonts w:eastAsia="等线" w:ascii="Arial" w:cs="Arial" w:hAnsi="Arial"/>
          <w:sz w:val="22"/>
        </w:rPr>
        <w:t>单改多</w:t>
      </w:r>
      <w:r>
        <w:rPr>
          <w:rFonts w:eastAsia="等线" w:ascii="Arial" w:cs="Arial" w:hAnsi="Arial"/>
          <w:sz w:val="22"/>
        </w:rPr>
        <w:t>bytefx</w:t>
      </w:r>
      <w:r>
        <w:rPr>
          <w:rFonts w:eastAsia="等线" w:ascii="Arial" w:cs="Arial" w:hAnsi="Arial"/>
          <w:sz w:val="22"/>
        </w:rPr>
        <w:t>冲突检测</w:t>
      </w:r>
      <w:r>
        <w:rPr>
          <w:rFonts w:eastAsia="等线" w:ascii="Arial" w:cs="Arial" w:hAnsi="Arial"/>
          <w:sz w:val="22"/>
        </w:rPr>
        <w:t>gap</w:t>
      </w:r>
    </w:p>
    <w:p>
      <w:pPr>
        <w:numPr>
          <w:numId w:val="114"/>
        </w:numPr>
        <w:spacing w:before="120" w:after="120" w:line="288" w:lineRule="auto"/>
        <w:ind w:left="453"/>
        <w:jc w:val="left"/>
      </w:pPr>
      <w:r>
        <w:rPr>
          <w:rFonts w:eastAsia="等线" w:ascii="Arial" w:cs="Arial" w:hAnsi="Arial"/>
          <w:sz w:val="22"/>
        </w:rPr>
        <w:t>需求：单值改多值需求，需要支持fx</w:t>
      </w:r>
      <w:r>
        <w:rPr>
          <w:rFonts w:eastAsia="等线" w:ascii="Arial" w:cs="Arial" w:hAnsi="Arial"/>
          <w:sz w:val="22"/>
        </w:rPr>
        <w:t>冲突检测</w:t>
      </w:r>
      <w:r>
        <w:rPr>
          <w:rFonts w:eastAsia="等线" w:ascii="Arial" w:cs="Arial" w:hAnsi="Arial"/>
          <w:sz w:val="22"/>
        </w:rPr>
        <w:t xml:space="preserve"> </w:t>
      </w:r>
      <w:hyperlink r:id="rId63">
        <w:r>
          <w:rPr>
            <w:rFonts w:eastAsia="等线" w:ascii="Arial" w:cs="Arial" w:hAnsi="Arial"/>
            <w:color w:val="3370ff"/>
            <w:sz w:val="22"/>
          </w:rPr>
          <w:t>字段属性修改规则优化 - 第二次议会评审</w:t>
        </w:r>
      </w:hyperlink>
    </w:p>
    <w:p>
      <w:pPr>
        <w:numPr>
          <w:numId w:val="115"/>
        </w:numPr>
        <w:spacing w:before="120" w:after="120" w:line="288" w:lineRule="auto"/>
        <w:ind w:left="453"/>
        <w:jc w:val="left"/>
      </w:pPr>
      <w:r>
        <w:rPr>
          <w:rFonts w:eastAsia="等线" w:ascii="Arial" w:cs="Arial" w:hAnsi="Arial"/>
          <w:sz w:val="22"/>
        </w:rPr>
        <w:t>链路</w:t>
      </w:r>
    </w:p>
    <w:p>
      <w:pPr>
        <w:numPr>
          <w:numId w:val="116"/>
        </w:numPr>
        <w:spacing w:before="120" w:after="120" w:line="288" w:lineRule="auto"/>
        <w:ind w:left="907"/>
        <w:jc w:val="left"/>
      </w:pPr>
      <w:r>
        <w:rPr>
          <w:rFonts w:eastAsia="等线" w:ascii="Arial" w:cs="Arial" w:hAnsi="Arial"/>
          <w:sz w:val="22"/>
        </w:rPr>
        <w:t>fx数据存入uidl</w:t>
      </w:r>
    </w:p>
    <w:p>
      <w:pPr>
        <w:numPr>
          <w:numId w:val="117"/>
        </w:numPr>
        <w:spacing w:before="120" w:after="120" w:line="288" w:lineRule="auto"/>
        <w:ind w:left="907"/>
        <w:jc w:val="left"/>
      </w:pPr>
      <w:r>
        <w:rPr>
          <w:rFonts w:eastAsia="等线" w:ascii="Arial" w:cs="Arial" w:hAnsi="Arial"/>
          <w:sz w:val="22"/>
        </w:rPr>
        <w:t>保存前把fx数据从uidl提取到domain model</w:t>
      </w:r>
    </w:p>
    <w:p>
      <w:pPr>
        <w:numPr>
          <w:numId w:val="118"/>
        </w:numPr>
        <w:spacing w:before="120" w:after="120" w:line="288" w:lineRule="auto"/>
        <w:ind w:left="907"/>
        <w:jc w:val="left"/>
      </w:pPr>
      <w:r>
        <w:rPr>
          <w:rFonts w:eastAsia="等线" w:ascii="Arial" w:cs="Arial" w:hAnsi="Arial"/>
          <w:sz w:val="22"/>
        </w:rPr>
        <w:t>data属性单改多时，后端直接从domain model中取数据检查fx是否会冲突</w:t>
      </w:r>
    </w:p>
    <w:p>
      <w:pPr>
        <w:numPr>
          <w:numId w:val="119"/>
        </w:numPr>
        <w:spacing w:before="120" w:after="120" w:line="288" w:lineRule="auto"/>
        <w:ind w:left="453"/>
        <w:jc w:val="left"/>
      </w:pPr>
      <w:r>
        <w:rPr>
          <w:rFonts w:eastAsia="等线" w:ascii="Arial" w:cs="Arial" w:hAnsi="Arial"/>
          <w:sz w:val="22"/>
        </w:rPr>
        <w:t>卡点：domain model中提取的数据，fx后端无法识别</w:t>
      </w:r>
    </w:p>
    <w:p>
      <w:pPr>
        <w:numPr>
          <w:numId w:val="120"/>
        </w:numPr>
        <w:spacing w:before="120" w:after="120" w:line="288" w:lineRule="auto"/>
        <w:ind w:left="453"/>
        <w:jc w:val="left"/>
      </w:pPr>
      <w:r>
        <w:rPr>
          <w:rFonts w:eastAsia="等线" w:ascii="Arial" w:cs="Arial" w:hAnsi="Arial"/>
          <w:sz w:val="22"/>
        </w:rPr>
        <w:t>需解决：把uidl中提取出的fx数据转换成fx后端能识别的格式</w:t>
      </w:r>
    </w:p>
    <w:p>
      <w:pPr>
        <w:pStyle w:val="2"/>
        <w:spacing w:before="320" w:after="120" w:line="288" w:lineRule="auto"/>
        <w:ind w:left="0"/>
        <w:jc w:val="left"/>
        <w:outlineLvl w:val="1"/>
      </w:pPr>
      <w:r>
        <w:rPr>
          <w:rFonts w:eastAsia="等线" w:ascii="Arial" w:cs="Arial" w:hAnsi="Arial"/>
          <w:b w:val="true"/>
          <w:sz w:val="32"/>
        </w:rPr>
        <w:t>明日计划</w:t>
      </w:r>
    </w:p>
    <w:p>
      <w:pPr>
        <w:numPr>
          <w:numId w:val="121"/>
        </w:numPr>
        <w:spacing w:before="120" w:after="120" w:line="288" w:lineRule="auto"/>
        <w:ind w:left="0"/>
        <w:jc w:val="left"/>
      </w:pPr>
      <w:r>
        <w:rPr>
          <w:rFonts w:eastAsia="等线" w:ascii="Arial" w:cs="Arial" w:hAnsi="Arial"/>
          <w:sz w:val="22"/>
        </w:rPr>
        <w:t>2023半年绩效填写重点工作产出</w:t>
      </w:r>
    </w:p>
    <w:p>
      <w:pPr>
        <w:numPr>
          <w:numId w:val="122"/>
        </w:numPr>
        <w:spacing w:before="120" w:after="120" w:line="288" w:lineRule="auto"/>
        <w:ind w:left="0"/>
        <w:jc w:val="left"/>
      </w:pPr>
      <w:r>
        <w:rPr>
          <w:rFonts w:eastAsia="等线" w:ascii="Arial" w:cs="Arial" w:hAnsi="Arial"/>
          <w:sz w:val="22"/>
        </w:rPr>
        <w:t>UIDL协议文档整理</w:t>
      </w:r>
    </w:p>
    <w:p>
      <w:pPr>
        <w:numPr>
          <w:numId w:val="123"/>
        </w:numPr>
        <w:spacing w:before="120" w:after="120" w:line="288" w:lineRule="auto"/>
        <w:ind w:left="0"/>
        <w:jc w:val="left"/>
      </w:pPr>
      <w:r>
        <w:rPr>
          <w:rFonts w:eastAsia="等线" w:ascii="Arial" w:cs="Arial" w:hAnsi="Arial"/>
          <w:sz w:val="22"/>
        </w:rPr>
        <w:t>推进值系统统一接入判断AbortError方法</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9月4日</w:t>
      </w:r>
    </w:p>
    <w:p>
      <w:pPr>
        <w:spacing w:before="120" w:after="120" w:line="288" w:lineRule="auto"/>
        <w:ind w:left="0"/>
      </w:pPr>
      <w:r>
        <w:object>
          <v:shape id="_x0000_i1042" style="width:414pt;height:203pt;mso-width-percent:0;mso-height-percent:0;mso-width-percent:0;mso-height-percent:0" type="#_x0000_t75" o:ole="">
            <v:imagedata r:id="rId65" o:title=""/>
          </v:shape>
          <o:OLEObject DrawAspect="Icon" ObjectID="_1718471236" ProgID="Excel.Sheet.12" ShapeID="_x0000_i1042" Type="Embed" r:id="rId6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4"/>
        </w:numPr>
        <w:spacing w:before="120" w:after="120" w:line="288" w:lineRule="auto"/>
        <w:ind w:left="0"/>
        <w:jc w:val="left"/>
      </w:pPr>
      <w:r>
        <w:rPr>
          <w:rFonts w:eastAsia="等线" w:ascii="Arial" w:cs="Arial" w:hAnsi="Arial"/>
          <w:sz w:val="22"/>
        </w:rPr>
        <w:t>UIDL协议整理问题对齐</w:t>
      </w:r>
    </w:p>
    <w:p>
      <w:pPr>
        <w:numPr>
          <w:numId w:val="125"/>
        </w:numPr>
        <w:spacing w:before="120" w:after="120" w:line="288" w:lineRule="auto"/>
        <w:ind w:left="453"/>
        <w:jc w:val="left"/>
      </w:pPr>
      <w:r>
        <w:rPr>
          <w:rFonts w:eastAsia="等线" w:ascii="Arial" w:cs="Arial" w:hAnsi="Arial"/>
          <w:sz w:val="22"/>
        </w:rPr>
        <w:t>UIDL类型几个月不维护就会不准确</w:t>
      </w:r>
    </w:p>
    <w:p>
      <w:pPr>
        <w:numPr>
          <w:numId w:val="126"/>
        </w:numPr>
        <w:spacing w:before="120" w:after="120" w:line="288" w:lineRule="auto"/>
        <w:ind w:left="907"/>
        <w:jc w:val="left"/>
      </w:pPr>
      <w:r>
        <w:rPr>
          <w:rFonts w:eastAsia="等线" w:ascii="Arial" w:cs="Arial" w:hAnsi="Arial"/>
          <w:sz w:val="22"/>
        </w:rPr>
        <w:t>需要建立机制，确保UIDL变动能通知到底层</w:t>
      </w:r>
    </w:p>
    <w:p>
      <w:pPr>
        <w:numPr>
          <w:numId w:val="127"/>
        </w:numPr>
        <w:spacing w:before="120" w:after="120" w:line="288" w:lineRule="auto"/>
        <w:ind w:left="453"/>
        <w:jc w:val="left"/>
      </w:pPr>
      <w:r>
        <w:rPr>
          <w:rFonts w:eastAsia="等线" w:ascii="Arial" w:cs="Arial" w:hAnsi="Arial"/>
          <w:sz w:val="22"/>
        </w:rPr>
        <w:t>UIDL类型梳理给谁消费</w:t>
      </w:r>
    </w:p>
    <w:p>
      <w:pPr>
        <w:numPr>
          <w:numId w:val="128"/>
        </w:numPr>
        <w:spacing w:before="120" w:after="120" w:line="288" w:lineRule="auto"/>
        <w:ind w:left="907"/>
        <w:jc w:val="left"/>
      </w:pPr>
      <w:r>
        <w:rPr>
          <w:rFonts w:eastAsia="等线" w:ascii="Arial" w:cs="Arial" w:hAnsi="Arial"/>
          <w:sz w:val="22"/>
        </w:rPr>
        <w:t>先不考虑消费问题</w:t>
      </w:r>
    </w:p>
    <w:p>
      <w:pPr>
        <w:numPr>
          <w:numId w:val="129"/>
        </w:numPr>
        <w:spacing w:before="120" w:after="120" w:line="288" w:lineRule="auto"/>
        <w:ind w:left="453"/>
        <w:jc w:val="left"/>
      </w:pPr>
      <w:r>
        <w:rPr>
          <w:rFonts w:eastAsia="等线" w:ascii="Arial" w:cs="Arial" w:hAnsi="Arial"/>
          <w:sz w:val="22"/>
        </w:rPr>
        <w:t>组件分为v1和v2，结构有细微区别</w:t>
      </w:r>
    </w:p>
    <w:p>
      <w:pPr>
        <w:numPr>
          <w:numId w:val="130"/>
        </w:numPr>
        <w:spacing w:before="120" w:after="120" w:line="288" w:lineRule="auto"/>
        <w:ind w:left="907"/>
        <w:jc w:val="left"/>
      </w:pPr>
      <w:r>
        <w:rPr>
          <w:rFonts w:eastAsia="等线" w:ascii="Arial" w:cs="Arial" w:hAnsi="Arial"/>
          <w:sz w:val="22"/>
        </w:rPr>
        <w:t>以v2为准</w:t>
      </w:r>
    </w:p>
    <w:p>
      <w:pPr>
        <w:numPr>
          <w:numId w:val="131"/>
        </w:numPr>
        <w:spacing w:before="120" w:after="120" w:line="288" w:lineRule="auto"/>
        <w:ind w:left="453"/>
        <w:jc w:val="left"/>
      </w:pPr>
      <w:r>
        <w:rPr>
          <w:rFonts w:eastAsia="等线" w:ascii="Arial" w:cs="Arial" w:hAnsi="Arial"/>
          <w:sz w:val="22"/>
        </w:rPr>
        <w:t>UIDL类型需要梳理，page conf需要吗</w:t>
      </w:r>
    </w:p>
    <w:p>
      <w:pPr>
        <w:numPr>
          <w:numId w:val="132"/>
        </w:numPr>
        <w:spacing w:before="120" w:after="120" w:line="288" w:lineRule="auto"/>
        <w:ind w:left="907"/>
        <w:jc w:val="left"/>
      </w:pPr>
      <w:r>
        <w:rPr>
          <w:rFonts w:eastAsia="等线" w:ascii="Arial" w:cs="Arial" w:hAnsi="Arial"/>
          <w:sz w:val="22"/>
        </w:rPr>
        <w:t>需要，能梳理多少就梳理多少</w:t>
      </w:r>
    </w:p>
    <w:p>
      <w:pPr>
        <w:numPr>
          <w:numId w:val="133"/>
        </w:numPr>
        <w:spacing w:before="120" w:after="120" w:line="288" w:lineRule="auto"/>
        <w:ind w:left="453"/>
        <w:jc w:val="left"/>
      </w:pPr>
      <w:r>
        <w:rPr>
          <w:rFonts w:eastAsia="等线" w:ascii="Arial" w:cs="Arial" w:hAnsi="Arial"/>
          <w:sz w:val="22"/>
        </w:rPr>
        <w:t>类似styles这种底层类型，使用import导入还是直接复制，类型结构有点复杂</w:t>
      </w:r>
    </w:p>
    <w:p>
      <w:pPr>
        <w:numPr>
          <w:numId w:val="134"/>
        </w:numPr>
        <w:spacing w:before="120" w:after="120" w:line="288" w:lineRule="auto"/>
        <w:ind w:left="907"/>
        <w:jc w:val="left"/>
      </w:pPr>
      <w:r>
        <w:rPr>
          <w:rFonts w:eastAsia="等线" w:ascii="Arial" w:cs="Arial" w:hAnsi="Arial"/>
          <w:sz w:val="22"/>
        </w:rPr>
        <w:t>直接复制就行</w:t>
      </w:r>
    </w:p>
    <w:p>
      <w:pPr>
        <w:numPr>
          <w:numId w:val="135"/>
        </w:numPr>
        <w:spacing w:before="120" w:after="120" w:line="288" w:lineRule="auto"/>
        <w:ind w:left="453"/>
        <w:jc w:val="left"/>
      </w:pPr>
      <w:r>
        <w:rPr>
          <w:rFonts w:eastAsia="等线" w:ascii="Arial" w:cs="Arial" w:hAnsi="Arial"/>
          <w:sz w:val="22"/>
        </w:rPr>
        <w:t>设计器底层的一些能力，但没有在builder内被使用到，是否需要列出</w:t>
      </w:r>
    </w:p>
    <w:p>
      <w:pPr>
        <w:numPr>
          <w:numId w:val="136"/>
        </w:numPr>
        <w:spacing w:before="120" w:after="120" w:line="288" w:lineRule="auto"/>
        <w:ind w:left="907"/>
        <w:jc w:val="left"/>
      </w:pPr>
      <w:r>
        <w:rPr>
          <w:rFonts w:eastAsia="等线" w:ascii="Arial" w:cs="Arial" w:hAnsi="Arial"/>
          <w:sz w:val="22"/>
        </w:rPr>
        <w:t>有代码实现就需要列出</w:t>
      </w:r>
    </w:p>
    <w:p>
      <w:pPr>
        <w:numPr>
          <w:numId w:val="137"/>
        </w:numPr>
        <w:spacing w:before="120" w:after="120" w:line="288" w:lineRule="auto"/>
        <w:ind w:left="0"/>
        <w:jc w:val="left"/>
      </w:pPr>
      <w:r>
        <w:rPr>
          <w:rFonts w:eastAsia="等线" w:ascii="Arial" w:cs="Arial" w:hAnsi="Arial"/>
          <w:sz w:val="22"/>
        </w:rPr>
        <w:t>js</w:t>
      </w:r>
      <w:r>
        <w:rPr>
          <w:rFonts w:eastAsia="等线" w:ascii="Arial" w:cs="Arial" w:hAnsi="Arial"/>
          <w:sz w:val="22"/>
        </w:rPr>
        <w:t>编辑预览未编译问题排查</w:t>
      </w:r>
    </w:p>
    <w:p>
      <w:pPr>
        <w:numPr>
          <w:numId w:val="138"/>
        </w:numPr>
        <w:spacing w:before="120" w:after="120" w:line="288" w:lineRule="auto"/>
        <w:ind w:left="453"/>
        <w:jc w:val="left"/>
      </w:pPr>
      <w:r>
        <w:rPr>
          <w:rFonts w:eastAsia="等线" w:ascii="Arial" w:cs="Arial" w:hAnsi="Arial"/>
          <w:sz w:val="22"/>
        </w:rPr>
        <w:t>需要在</w:t>
      </w:r>
      <w:r>
        <w:rPr>
          <w:rFonts w:eastAsia="等线" w:ascii="Arial" w:cs="Arial" w:hAnsi="Arial"/>
          <w:sz w:val="22"/>
        </w:rPr>
        <w:t>js</w:t>
      </w:r>
      <w:r>
        <w:rPr>
          <w:rFonts w:eastAsia="等线" w:ascii="Arial" w:cs="Arial" w:hAnsi="Arial"/>
          <w:sz w:val="22"/>
        </w:rPr>
        <w:t xml:space="preserve">编译后触发一次预览页的刷新 </w:t>
      </w:r>
      <w:r>
        <w:rPr>
          <w:rFonts w:eastAsia="等线" w:ascii="Arial" w:cs="Arial" w:hAnsi="Arial"/>
          <w:color w:val="3370ff"/>
          <w:sz w:val="22"/>
        </w:rPr>
        <w:t>@王雨森</w:t>
      </w:r>
    </w:p>
    <w:p>
      <w:pPr>
        <w:numPr>
          <w:numId w:val="139"/>
        </w:numPr>
        <w:spacing w:before="120" w:after="120" w:line="288" w:lineRule="auto"/>
        <w:ind w:left="0"/>
        <w:jc w:val="left"/>
      </w:pPr>
      <w:hyperlink r:id="rId66">
        <w:r>
          <w:rPr>
            <w:rFonts w:eastAsia="等线" w:ascii="Arial" w:cs="Arial" w:hAnsi="Arial"/>
            <w:color w:val="3370ff"/>
            <w:sz w:val="22"/>
          </w:rPr>
          <w:t>Builder2.0依赖元数据ID的API接口梳理</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40"/>
        </w:numPr>
        <w:spacing w:before="120" w:after="120" w:line="288" w:lineRule="auto"/>
        <w:ind w:left="0"/>
        <w:jc w:val="left"/>
      </w:pPr>
      <w:r>
        <w:rPr>
          <w:rFonts w:eastAsia="等线" w:ascii="Arial" w:cs="Arial" w:hAnsi="Arial"/>
          <w:sz w:val="22"/>
        </w:rPr>
        <w:t>单改多图表</w:t>
      </w:r>
      <w:r>
        <w:rPr>
          <w:rFonts w:eastAsia="等线" w:ascii="Arial" w:cs="Arial" w:hAnsi="Arial"/>
          <w:sz w:val="22"/>
        </w:rPr>
        <w:t>冲突检测</w:t>
      </w:r>
      <w:r>
        <w:rPr>
          <w:rFonts w:eastAsia="等线" w:ascii="Arial" w:cs="Arial" w:hAnsi="Arial"/>
          <w:sz w:val="22"/>
        </w:rPr>
        <w:t>车票</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9月1日</w:t>
      </w:r>
    </w:p>
    <w:p>
      <w:pPr>
        <w:spacing w:before="120" w:after="120" w:line="288" w:lineRule="auto"/>
        <w:ind w:left="0"/>
      </w:pPr>
      <w:r>
        <w:object>
          <v:shape id="_x0000_i1043" style="width:414pt;height:160pt;mso-width-percent:0;mso-height-percent:0;mso-width-percent:0;mso-height-percent:0" type="#_x0000_t75" o:ole="">
            <v:imagedata r:id="rId68" o:title=""/>
          </v:shape>
          <o:OLEObject DrawAspect="Icon" ObjectID="_1718471237" ProgID="Excel.Sheet.12" ShapeID="_x0000_i1043" Type="Embed" r:id="rId6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41"/>
        </w:numPr>
        <w:spacing w:before="120" w:after="120" w:line="288" w:lineRule="auto"/>
        <w:ind w:left="0"/>
        <w:jc w:val="left"/>
      </w:pPr>
      <w:hyperlink r:id="rId69">
        <w:r>
          <w:rPr>
            <w:rFonts w:eastAsia="等线" w:ascii="Arial" w:cs="Arial" w:hAnsi="Arial"/>
            <w:color w:val="3370ff"/>
            <w:sz w:val="22"/>
          </w:rPr>
          <w:t>【OnCall】 图表请求失败返回空字符串</w:t>
        </w:r>
      </w:hyperlink>
      <w:r>
        <w:rPr>
          <w:rFonts w:eastAsia="等线" w:ascii="Arial" w:cs="Arial" w:hAnsi="Arial"/>
          <w:sz w:val="22"/>
        </w:rPr>
        <w:t xml:space="preserve"> </w:t>
      </w:r>
    </w:p>
    <w:p>
      <w:pPr>
        <w:numPr>
          <w:numId w:val="142"/>
        </w:numPr>
        <w:spacing w:before="120" w:after="120" w:line="288" w:lineRule="auto"/>
        <w:ind w:left="0"/>
        <w:jc w:val="left"/>
      </w:pPr>
      <w:hyperlink r:id="rId70">
        <w:r>
          <w:rPr>
            <w:rFonts w:eastAsia="等线" w:ascii="Arial" w:cs="Arial" w:hAnsi="Arial"/>
            <w:color w:val="3370ff"/>
            <w:sz w:val="22"/>
          </w:rPr>
          <w:t>【0831】复合组件的属性也会在输出面板中展示</w:t>
        </w:r>
      </w:hyperlink>
      <w:r>
        <w:rPr>
          <w:rFonts w:eastAsia="等线" w:ascii="Arial" w:cs="Arial" w:hAnsi="Arial"/>
          <w:sz w:val="22"/>
        </w:rPr>
        <w:t xml:space="preserve"> </w:t>
      </w:r>
    </w:p>
    <w:p>
      <w:pPr>
        <w:numPr>
          <w:numId w:val="143"/>
        </w:numPr>
        <w:spacing w:before="120" w:after="120" w:line="288" w:lineRule="auto"/>
        <w:ind w:left="0"/>
        <w:jc w:val="left"/>
      </w:pPr>
      <w:hyperlink r:id="rId71">
        <w:r>
          <w:rPr>
            <w:rFonts w:eastAsia="等线" w:ascii="Arial" w:cs="Arial" w:hAnsi="Arial"/>
            <w:color w:val="3370ff"/>
            <w:sz w:val="22"/>
          </w:rPr>
          <w:t>【技术需求】流程传入的记录ID如果为空，默认流程有权限</w:t>
        </w:r>
      </w:hyperlink>
      <w:r>
        <w:rPr>
          <w:rFonts w:eastAsia="等线" w:ascii="Arial" w:cs="Arial" w:hAnsi="Arial"/>
          <w:sz w:val="22"/>
        </w:rPr>
        <w:t xml:space="preserve"> </w:t>
      </w:r>
    </w:p>
    <w:p>
      <w:pPr>
        <w:numPr>
          <w:numId w:val="144"/>
        </w:numPr>
        <w:spacing w:before="120" w:after="120" w:line="288" w:lineRule="auto"/>
        <w:ind w:left="0"/>
        <w:jc w:val="left"/>
      </w:pPr>
      <w:r>
        <w:rPr>
          <w:rFonts w:eastAsia="等线" w:ascii="Arial" w:cs="Arial" w:hAnsi="Arial"/>
          <w:sz w:val="22"/>
        </w:rPr>
        <w:t>现在</w:t>
      </w:r>
      <w:r>
        <w:rPr>
          <w:rFonts w:eastAsia="等线" w:ascii="Arial" w:cs="Arial" w:hAnsi="Arial"/>
          <w:sz w:val="22"/>
        </w:rPr>
        <w:t>MR</w:t>
      </w:r>
      <w:r>
        <w:rPr>
          <w:rFonts w:eastAsia="等线" w:ascii="Arial" w:cs="Arial" w:hAnsi="Arial"/>
          <w:sz w:val="22"/>
        </w:rPr>
        <w:t>里每一行代码都要写</w:t>
      </w:r>
      <w:r>
        <w:rPr>
          <w:rFonts w:eastAsia="等线" w:ascii="Arial" w:cs="Arial" w:hAnsi="Arial"/>
          <w:sz w:val="22"/>
        </w:rPr>
        <w:t>技术方案</w:t>
      </w:r>
      <w:r>
        <w:rPr>
          <w:rFonts w:eastAsia="等线" w:ascii="Arial" w:cs="Arial" w:hAnsi="Arial"/>
          <w:sz w:val="22"/>
        </w:rPr>
        <w:t>，有点难顶</w:t>
      </w:r>
    </w:p>
    <w:p>
      <w:pPr>
        <w:pStyle w:val="2"/>
        <w:spacing w:before="320" w:after="120" w:line="288" w:lineRule="auto"/>
        <w:ind w:left="0"/>
        <w:jc w:val="left"/>
        <w:outlineLvl w:val="1"/>
      </w:pPr>
      <w:r>
        <w:rPr>
          <w:rFonts w:eastAsia="等线" w:ascii="Arial" w:cs="Arial" w:hAnsi="Arial"/>
          <w:b w:val="true"/>
          <w:sz w:val="32"/>
        </w:rPr>
        <w:t>明日计划</w:t>
      </w:r>
    </w:p>
    <w:p>
      <w:pPr>
        <w:numPr>
          <w:numId w:val="145"/>
        </w:numPr>
        <w:spacing w:before="120" w:after="120" w:line="288" w:lineRule="auto"/>
        <w:ind w:left="0"/>
        <w:jc w:val="left"/>
      </w:pPr>
      <w:r>
        <w:rPr>
          <w:rFonts w:eastAsia="等线" w:ascii="Arial" w:cs="Arial" w:hAnsi="Arial"/>
          <w:sz w:val="22"/>
        </w:rPr>
        <w:t>依赖ID的接口梳理</w:t>
      </w:r>
    </w:p>
    <w:p>
      <w:pPr>
        <w:numPr>
          <w:numId w:val="146"/>
        </w:numPr>
        <w:spacing w:before="120" w:after="120" w:line="288" w:lineRule="auto"/>
        <w:ind w:left="0"/>
        <w:jc w:val="left"/>
      </w:pPr>
      <w:r>
        <w:rPr>
          <w:rFonts w:eastAsia="等线" w:ascii="Arial" w:cs="Arial" w:hAnsi="Arial"/>
          <w:sz w:val="22"/>
        </w:rPr>
        <w:t>UIDL类型梳理</w:t>
      </w:r>
    </w:p>
    <w:sectPr>
      <w:footerReference w:type="default" r:id="rId3"/>
      <w:headerReference w:type="default" r:id="rId72"/>
      <w:headerReference w:type="first" r:id="rId73"/>
      <w:headerReference w:type="even" r:id="rId74"/>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127859">
    <w:lvl>
      <w:numFmt w:val="bullet"/>
      <w:suff w:val="tab"/>
      <w:lvlText w:val="•"/>
      <w:rPr>
        <w:color w:val="3370ff"/>
      </w:rPr>
    </w:lvl>
  </w:abstractNum>
  <w:abstractNum w:abstractNumId="127860">
    <w:lvl>
      <w:numFmt w:val="bullet"/>
      <w:suff w:val="tab"/>
      <w:lvlText w:val="￮"/>
      <w:rPr>
        <w:color w:val="3370ff"/>
      </w:rPr>
    </w:lvl>
  </w:abstractNum>
  <w:abstractNum w:abstractNumId="127861">
    <w:lvl>
      <w:numFmt w:val="bullet"/>
      <w:suff w:val="tab"/>
      <w:lvlText w:val="￮"/>
      <w:rPr>
        <w:color w:val="3370ff"/>
      </w:rPr>
    </w:lvl>
  </w:abstractNum>
  <w:abstractNum w:abstractNumId="127862">
    <w:lvl>
      <w:numFmt w:val="bullet"/>
      <w:suff w:val="tab"/>
      <w:lvlText w:val="￮"/>
      <w:rPr>
        <w:color w:val="3370ff"/>
      </w:rPr>
    </w:lvl>
  </w:abstractNum>
  <w:abstractNum w:abstractNumId="127863">
    <w:lvl>
      <w:numFmt w:val="bullet"/>
      <w:suff w:val="tab"/>
      <w:lvlText w:val="￮"/>
      <w:rPr>
        <w:color w:val="3370ff"/>
      </w:rPr>
    </w:lvl>
  </w:abstractNum>
  <w:abstractNum w:abstractNumId="127864">
    <w:lvl>
      <w:numFmt w:val="bullet"/>
      <w:suff w:val="tab"/>
      <w:lvlText w:val="•"/>
      <w:rPr>
        <w:color w:val="3370ff"/>
      </w:rPr>
    </w:lvl>
  </w:abstractNum>
  <w:abstractNum w:abstractNumId="127865">
    <w:lvl>
      <w:numFmt w:val="bullet"/>
      <w:suff w:val="tab"/>
      <w:lvlText w:val="￮"/>
      <w:rPr>
        <w:color w:val="3370ff"/>
      </w:rPr>
    </w:lvl>
  </w:abstractNum>
  <w:abstractNum w:abstractNumId="127866">
    <w:lvl>
      <w:numFmt w:val="bullet"/>
      <w:suff w:val="tab"/>
      <w:lvlText w:val="￮"/>
      <w:rPr>
        <w:color w:val="3370ff"/>
      </w:rPr>
    </w:lvl>
  </w:abstractNum>
  <w:abstractNum w:abstractNumId="127867">
    <w:lvl>
      <w:numFmt w:val="bullet"/>
      <w:suff w:val="tab"/>
      <w:lvlText w:val="￮"/>
      <w:rPr>
        <w:color w:val="3370ff"/>
      </w:rPr>
    </w:lvl>
  </w:abstractNum>
  <w:abstractNum w:abstractNumId="127868">
    <w:lvl>
      <w:numFmt w:val="bullet"/>
      <w:suff w:val="tab"/>
      <w:lvlText w:val="•"/>
      <w:rPr>
        <w:color w:val="3370ff"/>
      </w:rPr>
    </w:lvl>
  </w:abstractNum>
  <w:abstractNum w:abstractNumId="127869">
    <w:lvl>
      <w:numFmt w:val="bullet"/>
      <w:suff w:val="tab"/>
      <w:lvlText w:val="•"/>
      <w:rPr>
        <w:color w:val="3370ff"/>
      </w:rPr>
    </w:lvl>
  </w:abstractNum>
  <w:abstractNum w:abstractNumId="127870">
    <w:lvl>
      <w:numFmt w:val="bullet"/>
      <w:suff w:val="tab"/>
      <w:lvlText w:val="•"/>
      <w:rPr>
        <w:color w:val="3370ff"/>
      </w:rPr>
    </w:lvl>
  </w:abstractNum>
  <w:abstractNum w:abstractNumId="127871">
    <w:lvl>
      <w:numFmt w:val="bullet"/>
      <w:suff w:val="tab"/>
      <w:lvlText w:val="•"/>
      <w:rPr>
        <w:color w:val="3370ff"/>
      </w:rPr>
    </w:lvl>
  </w:abstractNum>
  <w:abstractNum w:abstractNumId="127872">
    <w:lvl>
      <w:numFmt w:val="bullet"/>
      <w:suff w:val="tab"/>
      <w:lvlText w:val="•"/>
      <w:rPr>
        <w:color w:val="3370ff"/>
      </w:rPr>
    </w:lvl>
  </w:abstractNum>
  <w:abstractNum w:abstractNumId="127873">
    <w:lvl>
      <w:numFmt w:val="bullet"/>
      <w:suff w:val="tab"/>
      <w:lvlText w:val="•"/>
      <w:rPr>
        <w:color w:val="3370ff"/>
      </w:rPr>
    </w:lvl>
  </w:abstractNum>
  <w:abstractNum w:abstractNumId="127874">
    <w:lvl>
      <w:numFmt w:val="bullet"/>
      <w:suff w:val="tab"/>
      <w:lvlText w:val="•"/>
      <w:rPr>
        <w:color w:val="3370ff"/>
      </w:rPr>
    </w:lvl>
  </w:abstractNum>
  <w:abstractNum w:abstractNumId="127875">
    <w:lvl>
      <w:numFmt w:val="bullet"/>
      <w:suff w:val="tab"/>
      <w:lvlText w:val="•"/>
      <w:rPr>
        <w:color w:val="3370ff"/>
      </w:rPr>
    </w:lvl>
  </w:abstractNum>
  <w:abstractNum w:abstractNumId="127876">
    <w:lvl>
      <w:numFmt w:val="bullet"/>
      <w:suff w:val="tab"/>
      <w:lvlText w:val="•"/>
      <w:rPr>
        <w:color w:val="3370ff"/>
      </w:rPr>
    </w:lvl>
  </w:abstractNum>
  <w:abstractNum w:abstractNumId="127877">
    <w:lvl>
      <w:numFmt w:val="bullet"/>
      <w:suff w:val="tab"/>
      <w:lvlText w:val="•"/>
      <w:rPr>
        <w:color w:val="3370ff"/>
      </w:rPr>
    </w:lvl>
  </w:abstractNum>
  <w:abstractNum w:abstractNumId="127878">
    <w:lvl>
      <w:numFmt w:val="bullet"/>
      <w:suff w:val="tab"/>
      <w:lvlText w:val="•"/>
      <w:rPr>
        <w:color w:val="3370ff"/>
      </w:rPr>
    </w:lvl>
  </w:abstractNum>
  <w:abstractNum w:abstractNumId="127879">
    <w:lvl>
      <w:numFmt w:val="bullet"/>
      <w:suff w:val="tab"/>
      <w:lvlText w:val="￮"/>
      <w:rPr>
        <w:color w:val="3370ff"/>
      </w:rPr>
    </w:lvl>
  </w:abstractNum>
  <w:abstractNum w:abstractNumId="127880">
    <w:lvl>
      <w:numFmt w:val="bullet"/>
      <w:suff w:val="tab"/>
      <w:lvlText w:val="￮"/>
      <w:rPr>
        <w:color w:val="3370ff"/>
      </w:rPr>
    </w:lvl>
  </w:abstractNum>
  <w:abstractNum w:abstractNumId="127881">
    <w:lvl>
      <w:numFmt w:val="bullet"/>
      <w:suff w:val="tab"/>
      <w:lvlText w:val="•"/>
      <w:rPr>
        <w:color w:val="3370ff"/>
      </w:rPr>
    </w:lvl>
  </w:abstractNum>
  <w:abstractNum w:abstractNumId="127882">
    <w:lvl>
      <w:numFmt w:val="bullet"/>
      <w:suff w:val="tab"/>
      <w:lvlText w:val="•"/>
      <w:rPr>
        <w:color w:val="3370ff"/>
      </w:rPr>
    </w:lvl>
  </w:abstractNum>
  <w:abstractNum w:abstractNumId="127883">
    <w:lvl>
      <w:numFmt w:val="bullet"/>
      <w:suff w:val="tab"/>
      <w:lvlText w:val="•"/>
      <w:rPr>
        <w:color w:val="3370ff"/>
      </w:rPr>
    </w:lvl>
  </w:abstractNum>
  <w:abstractNum w:abstractNumId="127884">
    <w:lvl>
      <w:numFmt w:val="bullet"/>
      <w:suff w:val="tab"/>
      <w:lvlText w:val="•"/>
      <w:rPr>
        <w:color w:val="3370ff"/>
      </w:rPr>
    </w:lvl>
  </w:abstractNum>
  <w:abstractNum w:abstractNumId="127885">
    <w:lvl>
      <w:numFmt w:val="bullet"/>
      <w:suff w:val="tab"/>
      <w:lvlText w:val="•"/>
      <w:rPr>
        <w:color w:val="3370ff"/>
      </w:rPr>
    </w:lvl>
  </w:abstractNum>
  <w:abstractNum w:abstractNumId="127886">
    <w:lvl>
      <w:numFmt w:val="bullet"/>
      <w:suff w:val="tab"/>
      <w:lvlText w:val="•"/>
      <w:rPr>
        <w:color w:val="3370ff"/>
      </w:rPr>
    </w:lvl>
  </w:abstractNum>
  <w:abstractNum w:abstractNumId="127887">
    <w:lvl>
      <w:numFmt w:val="bullet"/>
      <w:suff w:val="tab"/>
      <w:lvlText w:val="￮"/>
      <w:rPr>
        <w:color w:val="3370ff"/>
      </w:rPr>
    </w:lvl>
  </w:abstractNum>
  <w:abstractNum w:abstractNumId="127888">
    <w:lvl>
      <w:numFmt w:val="bullet"/>
      <w:suff w:val="tab"/>
      <w:lvlText w:val="￮"/>
      <w:rPr>
        <w:color w:val="3370ff"/>
      </w:rPr>
    </w:lvl>
  </w:abstractNum>
  <w:abstractNum w:abstractNumId="127889">
    <w:lvl>
      <w:numFmt w:val="bullet"/>
      <w:suff w:val="tab"/>
      <w:lvlText w:val="￮"/>
      <w:rPr>
        <w:color w:val="3370ff"/>
      </w:rPr>
    </w:lvl>
  </w:abstractNum>
  <w:abstractNum w:abstractNumId="127890">
    <w:lvl>
      <w:numFmt w:val="bullet"/>
      <w:suff w:val="tab"/>
      <w:lvlText w:val="￮"/>
      <w:rPr>
        <w:color w:val="3370ff"/>
      </w:rPr>
    </w:lvl>
  </w:abstractNum>
  <w:abstractNum w:abstractNumId="127891">
    <w:lvl>
      <w:numFmt w:val="bullet"/>
      <w:suff w:val="tab"/>
      <w:lvlText w:val="•"/>
      <w:rPr>
        <w:color w:val="3370ff"/>
      </w:rPr>
    </w:lvl>
  </w:abstractNum>
  <w:abstractNum w:abstractNumId="127892">
    <w:lvl>
      <w:numFmt w:val="bullet"/>
      <w:suff w:val="tab"/>
      <w:lvlText w:val="•"/>
      <w:rPr>
        <w:color w:val="3370ff"/>
      </w:rPr>
    </w:lvl>
  </w:abstractNum>
  <w:abstractNum w:abstractNumId="127893">
    <w:lvl>
      <w:numFmt w:val="bullet"/>
      <w:suff w:val="tab"/>
      <w:lvlText w:val="•"/>
      <w:rPr>
        <w:color w:val="3370ff"/>
      </w:rPr>
    </w:lvl>
  </w:abstractNum>
  <w:abstractNum w:abstractNumId="127894">
    <w:lvl>
      <w:numFmt w:val="bullet"/>
      <w:suff w:val="tab"/>
      <w:lvlText w:val="•"/>
      <w:rPr>
        <w:color w:val="3370ff"/>
      </w:rPr>
    </w:lvl>
  </w:abstractNum>
  <w:abstractNum w:abstractNumId="127895">
    <w:lvl>
      <w:numFmt w:val="bullet"/>
      <w:suff w:val="tab"/>
      <w:lvlText w:val="•"/>
      <w:rPr>
        <w:color w:val="3370ff"/>
      </w:rPr>
    </w:lvl>
  </w:abstractNum>
  <w:abstractNum w:abstractNumId="127896">
    <w:lvl>
      <w:numFmt w:val="bullet"/>
      <w:suff w:val="tab"/>
      <w:lvlText w:val="￮"/>
      <w:rPr>
        <w:color w:val="3370ff"/>
      </w:rPr>
    </w:lvl>
  </w:abstractNum>
  <w:abstractNum w:abstractNumId="127897">
    <w:lvl>
      <w:numFmt w:val="bullet"/>
      <w:suff w:val="tab"/>
      <w:lvlText w:val="￮"/>
      <w:rPr>
        <w:color w:val="3370ff"/>
      </w:rPr>
    </w:lvl>
  </w:abstractNum>
  <w:abstractNum w:abstractNumId="127898">
    <w:lvl>
      <w:numFmt w:val="bullet"/>
      <w:suff w:val="tab"/>
      <w:lvlText w:val="￮"/>
      <w:rPr>
        <w:color w:val="3370ff"/>
      </w:rPr>
    </w:lvl>
  </w:abstractNum>
  <w:abstractNum w:abstractNumId="127899">
    <w:lvl>
      <w:numFmt w:val="bullet"/>
      <w:suff w:val="tab"/>
      <w:lvlText w:val="•"/>
      <w:rPr>
        <w:color w:val="3370ff"/>
      </w:rPr>
    </w:lvl>
  </w:abstractNum>
  <w:abstractNum w:abstractNumId="127900">
    <w:lvl>
      <w:numFmt w:val="bullet"/>
      <w:suff w:val="tab"/>
      <w:lvlText w:val="•"/>
      <w:rPr>
        <w:color w:val="3370ff"/>
      </w:rPr>
    </w:lvl>
  </w:abstractNum>
  <w:abstractNum w:abstractNumId="127901">
    <w:lvl>
      <w:numFmt w:val="bullet"/>
      <w:suff w:val="tab"/>
      <w:lvlText w:val="•"/>
      <w:rPr>
        <w:color w:val="3370ff"/>
      </w:rPr>
    </w:lvl>
  </w:abstractNum>
  <w:abstractNum w:abstractNumId="127902">
    <w:lvl>
      <w:numFmt w:val="bullet"/>
      <w:suff w:val="tab"/>
      <w:lvlText w:val="•"/>
      <w:rPr>
        <w:color w:val="3370ff"/>
      </w:rPr>
    </w:lvl>
  </w:abstractNum>
  <w:abstractNum w:abstractNumId="127903">
    <w:lvl>
      <w:numFmt w:val="bullet"/>
      <w:suff w:val="tab"/>
      <w:lvlText w:val="•"/>
      <w:rPr>
        <w:color w:val="3370ff"/>
      </w:rPr>
    </w:lvl>
  </w:abstractNum>
  <w:abstractNum w:abstractNumId="127904">
    <w:lvl>
      <w:numFmt w:val="bullet"/>
      <w:suff w:val="tab"/>
      <w:lvlText w:val="•"/>
      <w:rPr>
        <w:color w:val="3370ff"/>
      </w:rPr>
    </w:lvl>
  </w:abstractNum>
  <w:abstractNum w:abstractNumId="127905">
    <w:lvl>
      <w:numFmt w:val="bullet"/>
      <w:suff w:val="tab"/>
      <w:lvlText w:val="•"/>
      <w:rPr>
        <w:color w:val="3370ff"/>
      </w:rPr>
    </w:lvl>
  </w:abstractNum>
  <w:abstractNum w:abstractNumId="127906">
    <w:lvl>
      <w:numFmt w:val="bullet"/>
      <w:suff w:val="tab"/>
      <w:lvlText w:val="￮"/>
      <w:rPr>
        <w:color w:val="3370ff"/>
      </w:rPr>
    </w:lvl>
  </w:abstractNum>
  <w:abstractNum w:abstractNumId="127907">
    <w:lvl>
      <w:numFmt w:val="bullet"/>
      <w:suff w:val="tab"/>
      <w:lvlText w:val="￮"/>
      <w:rPr>
        <w:color w:val="3370ff"/>
      </w:rPr>
    </w:lvl>
  </w:abstractNum>
  <w:abstractNum w:abstractNumId="127908">
    <w:lvl>
      <w:numFmt w:val="bullet"/>
      <w:suff w:val="tab"/>
      <w:lvlText w:val="￮"/>
      <w:rPr>
        <w:color w:val="3370ff"/>
      </w:rPr>
    </w:lvl>
  </w:abstractNum>
  <w:abstractNum w:abstractNumId="127909">
    <w:lvl>
      <w:numFmt w:val="bullet"/>
      <w:suff w:val="tab"/>
      <w:lvlText w:val="￮"/>
      <w:rPr>
        <w:color w:val="3370ff"/>
      </w:rPr>
    </w:lvl>
  </w:abstractNum>
  <w:abstractNum w:abstractNumId="127910">
    <w:lvl>
      <w:numFmt w:val="bullet"/>
      <w:suff w:val="tab"/>
      <w:lvlText w:val="•"/>
      <w:rPr>
        <w:color w:val="3370ff"/>
      </w:rPr>
    </w:lvl>
  </w:abstractNum>
  <w:abstractNum w:abstractNumId="127911">
    <w:lvl>
      <w:numFmt w:val="bullet"/>
      <w:suff w:val="tab"/>
      <w:lvlText w:val="￮"/>
      <w:rPr>
        <w:color w:val="3370ff"/>
      </w:rPr>
    </w:lvl>
  </w:abstractNum>
  <w:abstractNum w:abstractNumId="127912">
    <w:lvl>
      <w:numFmt w:val="bullet"/>
      <w:suff w:val="tab"/>
      <w:lvlText w:val="￮"/>
      <w:rPr>
        <w:color w:val="3370ff"/>
      </w:rPr>
    </w:lvl>
  </w:abstractNum>
  <w:abstractNum w:abstractNumId="127913">
    <w:lvl>
      <w:numFmt w:val="bullet"/>
      <w:suff w:val="tab"/>
      <w:lvlText w:val="￮"/>
      <w:rPr>
        <w:color w:val="3370ff"/>
      </w:rPr>
    </w:lvl>
  </w:abstractNum>
  <w:abstractNum w:abstractNumId="127914">
    <w:lvl>
      <w:numFmt w:val="bullet"/>
      <w:suff w:val="tab"/>
      <w:lvlText w:val="•"/>
      <w:rPr>
        <w:color w:val="3370ff"/>
      </w:rPr>
    </w:lvl>
  </w:abstractNum>
  <w:abstractNum w:abstractNumId="127915">
    <w:lvl>
      <w:numFmt w:val="bullet"/>
      <w:suff w:val="tab"/>
      <w:lvlText w:val="•"/>
      <w:rPr>
        <w:color w:val="3370ff"/>
      </w:rPr>
    </w:lvl>
  </w:abstractNum>
  <w:abstractNum w:abstractNumId="127916">
    <w:lvl>
      <w:numFmt w:val="bullet"/>
      <w:suff w:val="tab"/>
      <w:lvlText w:val="•"/>
      <w:rPr>
        <w:color w:val="3370ff"/>
      </w:rPr>
    </w:lvl>
  </w:abstractNum>
  <w:abstractNum w:abstractNumId="127917">
    <w:lvl>
      <w:numFmt w:val="bullet"/>
      <w:suff w:val="tab"/>
      <w:lvlText w:val="•"/>
      <w:rPr>
        <w:color w:val="3370ff"/>
      </w:rPr>
    </w:lvl>
  </w:abstractNum>
  <w:abstractNum w:abstractNumId="127918">
    <w:lvl>
      <w:numFmt w:val="bullet"/>
      <w:suff w:val="tab"/>
      <w:lvlText w:val="•"/>
      <w:rPr>
        <w:color w:val="3370ff"/>
      </w:rPr>
    </w:lvl>
  </w:abstractNum>
  <w:abstractNum w:abstractNumId="127919">
    <w:lvl>
      <w:numFmt w:val="bullet"/>
      <w:suff w:val="tab"/>
      <w:lvlText w:val="•"/>
      <w:rPr>
        <w:color w:val="3370ff"/>
      </w:rPr>
    </w:lvl>
  </w:abstractNum>
  <w:abstractNum w:abstractNumId="127920">
    <w:lvl>
      <w:numFmt w:val="bullet"/>
      <w:suff w:val="tab"/>
      <w:lvlText w:val="￮"/>
      <w:rPr>
        <w:color w:val="3370ff"/>
      </w:rPr>
    </w:lvl>
  </w:abstractNum>
  <w:abstractNum w:abstractNumId="127921">
    <w:lvl>
      <w:numFmt w:val="bullet"/>
      <w:suff w:val="tab"/>
      <w:lvlText w:val="￮"/>
      <w:rPr>
        <w:color w:val="3370ff"/>
      </w:rPr>
    </w:lvl>
  </w:abstractNum>
  <w:abstractNum w:abstractNumId="127922">
    <w:lvl>
      <w:numFmt w:val="bullet"/>
      <w:suff w:val="tab"/>
      <w:lvlText w:val="￮"/>
      <w:rPr>
        <w:color w:val="3370ff"/>
      </w:rPr>
    </w:lvl>
  </w:abstractNum>
  <w:abstractNum w:abstractNumId="127923">
    <w:lvl>
      <w:numFmt w:val="bullet"/>
      <w:suff w:val="tab"/>
      <w:lvlText w:val="￮"/>
      <w:rPr>
        <w:color w:val="3370ff"/>
      </w:rPr>
    </w:lvl>
  </w:abstractNum>
  <w:abstractNum w:abstractNumId="127924">
    <w:lvl>
      <w:start w:val="1"/>
      <w:numFmt w:val="lowerRoman"/>
      <w:suff w:val="tab"/>
      <w:lvlText w:val="%1."/>
      <w:rPr>
        <w:color w:val="3370ff"/>
      </w:rPr>
    </w:lvl>
  </w:abstractNum>
  <w:abstractNum w:abstractNumId="127925">
    <w:lvl>
      <w:start w:val="2"/>
      <w:numFmt w:val="lowerRoman"/>
      <w:suff w:val="tab"/>
      <w:lvlText w:val="%1."/>
      <w:rPr>
        <w:color w:val="3370ff"/>
      </w:rPr>
    </w:lvl>
  </w:abstractNum>
  <w:abstractNum w:abstractNumId="127926">
    <w:lvl>
      <w:numFmt w:val="bullet"/>
      <w:suff w:val="tab"/>
      <w:lvlText w:val="•"/>
      <w:rPr>
        <w:color w:val="3370ff"/>
      </w:rPr>
    </w:lvl>
  </w:abstractNum>
  <w:abstractNum w:abstractNumId="127927">
    <w:lvl>
      <w:numFmt w:val="bullet"/>
      <w:suff w:val="tab"/>
      <w:lvlText w:val="￮"/>
      <w:rPr>
        <w:color w:val="3370ff"/>
      </w:rPr>
    </w:lvl>
  </w:abstractNum>
  <w:abstractNum w:abstractNumId="127928">
    <w:lvl>
      <w:numFmt w:val="bullet"/>
      <w:suff w:val="tab"/>
      <w:lvlText w:val="￮"/>
      <w:rPr>
        <w:color w:val="3370ff"/>
      </w:rPr>
    </w:lvl>
  </w:abstractNum>
  <w:abstractNum w:abstractNumId="127929">
    <w:lvl>
      <w:numFmt w:val="bullet"/>
      <w:suff w:val="tab"/>
      <w:lvlText w:val="•"/>
      <w:rPr>
        <w:color w:val="3370ff"/>
      </w:rPr>
    </w:lvl>
  </w:abstractNum>
  <w:abstractNum w:abstractNumId="127930">
    <w:lvl>
      <w:numFmt w:val="bullet"/>
      <w:suff w:val="tab"/>
      <w:lvlText w:val="•"/>
      <w:rPr>
        <w:color w:val="3370ff"/>
      </w:rPr>
    </w:lvl>
  </w:abstractNum>
  <w:abstractNum w:abstractNumId="127931">
    <w:lvl>
      <w:numFmt w:val="bullet"/>
      <w:suff w:val="tab"/>
      <w:lvlText w:val="•"/>
      <w:rPr>
        <w:color w:val="3370ff"/>
      </w:rPr>
    </w:lvl>
  </w:abstractNum>
  <w:abstractNum w:abstractNumId="127932">
    <w:lvl>
      <w:numFmt w:val="bullet"/>
      <w:suff w:val="tab"/>
      <w:lvlText w:val="•"/>
      <w:rPr>
        <w:color w:val="3370ff"/>
      </w:rPr>
    </w:lvl>
  </w:abstractNum>
  <w:abstractNum w:abstractNumId="127933">
    <w:lvl>
      <w:numFmt w:val="bullet"/>
      <w:suff w:val="tab"/>
      <w:lvlText w:val="•"/>
      <w:rPr>
        <w:color w:val="3370ff"/>
      </w:rPr>
    </w:lvl>
  </w:abstractNum>
  <w:abstractNum w:abstractNumId="127934">
    <w:lvl>
      <w:numFmt w:val="bullet"/>
      <w:suff w:val="tab"/>
      <w:lvlText w:val="•"/>
      <w:rPr>
        <w:color w:val="3370ff"/>
      </w:rPr>
    </w:lvl>
  </w:abstractNum>
  <w:abstractNum w:abstractNumId="127935">
    <w:lvl>
      <w:numFmt w:val="bullet"/>
      <w:suff w:val="tab"/>
      <w:lvlText w:val="•"/>
      <w:rPr>
        <w:color w:val="3370ff"/>
      </w:rPr>
    </w:lvl>
  </w:abstractNum>
  <w:abstractNum w:abstractNumId="127936">
    <w:lvl>
      <w:numFmt w:val="bullet"/>
      <w:suff w:val="tab"/>
      <w:lvlText w:val="•"/>
      <w:rPr>
        <w:color w:val="3370ff"/>
      </w:rPr>
    </w:lvl>
  </w:abstractNum>
  <w:abstractNum w:abstractNumId="127937">
    <w:lvl>
      <w:numFmt w:val="bullet"/>
      <w:suff w:val="tab"/>
      <w:lvlText w:val="•"/>
      <w:rPr>
        <w:color w:val="3370ff"/>
      </w:rPr>
    </w:lvl>
  </w:abstractNum>
  <w:abstractNum w:abstractNumId="127938">
    <w:lvl>
      <w:numFmt w:val="bullet"/>
      <w:suff w:val="tab"/>
      <w:lvlText w:val="•"/>
      <w:rPr>
        <w:color w:val="3370ff"/>
      </w:rPr>
    </w:lvl>
  </w:abstractNum>
  <w:abstractNum w:abstractNumId="127939">
    <w:lvl>
      <w:numFmt w:val="bullet"/>
      <w:suff w:val="tab"/>
      <w:lvlText w:val="•"/>
      <w:rPr>
        <w:color w:val="3370ff"/>
      </w:rPr>
    </w:lvl>
  </w:abstractNum>
  <w:abstractNum w:abstractNumId="127940">
    <w:lvl>
      <w:numFmt w:val="bullet"/>
      <w:suff w:val="tab"/>
      <w:lvlText w:val="￮"/>
      <w:rPr>
        <w:color w:val="3370ff"/>
      </w:rPr>
    </w:lvl>
  </w:abstractNum>
  <w:abstractNum w:abstractNumId="127941">
    <w:lvl>
      <w:numFmt w:val="bullet"/>
      <w:suff w:val="tab"/>
      <w:lvlText w:val="￮"/>
      <w:rPr>
        <w:color w:val="3370ff"/>
      </w:rPr>
    </w:lvl>
  </w:abstractNum>
  <w:abstractNum w:abstractNumId="127942">
    <w:lvl>
      <w:numFmt w:val="bullet"/>
      <w:suff w:val="tab"/>
      <w:lvlText w:val="￮"/>
      <w:rPr>
        <w:color w:val="3370ff"/>
      </w:rPr>
    </w:lvl>
  </w:abstractNum>
  <w:abstractNum w:abstractNumId="127943">
    <w:lvl>
      <w:numFmt w:val="bullet"/>
      <w:suff w:val="tab"/>
      <w:lvlText w:val="•"/>
      <w:rPr>
        <w:color w:val="3370ff"/>
      </w:rPr>
    </w:lvl>
  </w:abstractNum>
  <w:abstractNum w:abstractNumId="127944">
    <w:lvl>
      <w:numFmt w:val="bullet"/>
      <w:suff w:val="tab"/>
      <w:lvlText w:val="•"/>
      <w:rPr>
        <w:color w:val="3370ff"/>
      </w:rPr>
    </w:lvl>
  </w:abstractNum>
  <w:abstractNum w:abstractNumId="127945">
    <w:lvl>
      <w:numFmt w:val="bullet"/>
      <w:suff w:val="tab"/>
      <w:lvlText w:val="•"/>
      <w:rPr>
        <w:color w:val="3370ff"/>
      </w:rPr>
    </w:lvl>
  </w:abstractNum>
  <w:abstractNum w:abstractNumId="127946">
    <w:lvl>
      <w:numFmt w:val="bullet"/>
      <w:suff w:val="tab"/>
      <w:lvlText w:val="•"/>
      <w:rPr>
        <w:color w:val="3370ff"/>
      </w:rPr>
    </w:lvl>
  </w:abstractNum>
  <w:abstractNum w:abstractNumId="127947">
    <w:lvl>
      <w:numFmt w:val="bullet"/>
      <w:suff w:val="tab"/>
      <w:lvlText w:val="￮"/>
      <w:rPr>
        <w:color w:val="3370ff"/>
      </w:rPr>
    </w:lvl>
  </w:abstractNum>
  <w:abstractNum w:abstractNumId="127948">
    <w:lvl>
      <w:numFmt w:val="bullet"/>
      <w:suff w:val="tab"/>
      <w:lvlText w:val="￮"/>
      <w:rPr>
        <w:color w:val="3370ff"/>
      </w:rPr>
    </w:lvl>
  </w:abstractNum>
  <w:abstractNum w:abstractNumId="127949">
    <w:lvl>
      <w:numFmt w:val="bullet"/>
      <w:suff w:val="tab"/>
      <w:lvlText w:val="￮"/>
      <w:rPr>
        <w:color w:val="3370ff"/>
      </w:rPr>
    </w:lvl>
  </w:abstractNum>
  <w:abstractNum w:abstractNumId="127950">
    <w:lvl>
      <w:numFmt w:val="bullet"/>
      <w:suff w:val="tab"/>
      <w:lvlText w:val="￮"/>
      <w:rPr>
        <w:color w:val="3370ff"/>
      </w:rPr>
    </w:lvl>
  </w:abstractNum>
  <w:abstractNum w:abstractNumId="127951">
    <w:lvl>
      <w:numFmt w:val="bullet"/>
      <w:suff w:val="tab"/>
      <w:lvlText w:val="￮"/>
      <w:rPr>
        <w:color w:val="3370ff"/>
      </w:rPr>
    </w:lvl>
  </w:abstractNum>
  <w:abstractNum w:abstractNumId="127952">
    <w:lvl>
      <w:numFmt w:val="bullet"/>
      <w:suff w:val="tab"/>
      <w:lvlText w:val="￮"/>
      <w:rPr>
        <w:color w:val="3370ff"/>
      </w:rPr>
    </w:lvl>
  </w:abstractNum>
  <w:abstractNum w:abstractNumId="127953">
    <w:lvl>
      <w:numFmt w:val="bullet"/>
      <w:suff w:val="tab"/>
      <w:lvlText w:val="￮"/>
      <w:rPr>
        <w:color w:val="3370ff"/>
      </w:rPr>
    </w:lvl>
  </w:abstractNum>
  <w:abstractNum w:abstractNumId="127954">
    <w:lvl>
      <w:numFmt w:val="bullet"/>
      <w:suff w:val="tab"/>
      <w:lvlText w:val="￮"/>
      <w:rPr>
        <w:color w:val="3370ff"/>
      </w:rPr>
    </w:lvl>
  </w:abstractNum>
  <w:abstractNum w:abstractNumId="127955">
    <w:lvl>
      <w:numFmt w:val="bullet"/>
      <w:suff w:val="tab"/>
      <w:lvlText w:val="￮"/>
      <w:rPr>
        <w:color w:val="3370ff"/>
      </w:rPr>
    </w:lvl>
  </w:abstractNum>
  <w:abstractNum w:abstractNumId="127956">
    <w:lvl>
      <w:numFmt w:val="bullet"/>
      <w:suff w:val="tab"/>
      <w:lvlText w:val="•"/>
      <w:rPr>
        <w:color w:val="3370ff"/>
      </w:rPr>
    </w:lvl>
  </w:abstractNum>
  <w:abstractNum w:abstractNumId="127957">
    <w:lvl>
      <w:start w:val="1"/>
      <w:numFmt w:val="lowerLetter"/>
      <w:suff w:val="tab"/>
      <w:lvlText w:val="%1."/>
      <w:rPr>
        <w:color w:val="3370ff"/>
      </w:rPr>
    </w:lvl>
  </w:abstractNum>
  <w:abstractNum w:abstractNumId="127958">
    <w:lvl>
      <w:start w:val="2"/>
      <w:numFmt w:val="lowerLetter"/>
      <w:suff w:val="tab"/>
      <w:lvlText w:val="%1."/>
      <w:rPr>
        <w:color w:val="3370ff"/>
      </w:rPr>
    </w:lvl>
  </w:abstractNum>
  <w:abstractNum w:abstractNumId="127959">
    <w:lvl>
      <w:start w:val="3"/>
      <w:numFmt w:val="lowerLetter"/>
      <w:suff w:val="tab"/>
      <w:lvlText w:val="%1."/>
      <w:rPr>
        <w:color w:val="3370ff"/>
      </w:rPr>
    </w:lvl>
  </w:abstractNum>
  <w:abstractNum w:abstractNumId="127960">
    <w:lvl>
      <w:start w:val="4"/>
      <w:numFmt w:val="lowerLetter"/>
      <w:suff w:val="tab"/>
      <w:lvlText w:val="%1."/>
      <w:rPr>
        <w:color w:val="3370ff"/>
      </w:rPr>
    </w:lvl>
  </w:abstractNum>
  <w:abstractNum w:abstractNumId="127961">
    <w:lvl>
      <w:start w:val="5"/>
      <w:numFmt w:val="lowerLetter"/>
      <w:suff w:val="tab"/>
      <w:lvlText w:val="%1."/>
      <w:rPr>
        <w:color w:val="3370ff"/>
      </w:rPr>
    </w:lvl>
  </w:abstractNum>
  <w:abstractNum w:abstractNumId="127962">
    <w:lvl>
      <w:numFmt w:val="bullet"/>
      <w:suff w:val="tab"/>
      <w:lvlText w:val="•"/>
      <w:rPr>
        <w:color w:val="3370ff"/>
      </w:rPr>
    </w:lvl>
  </w:abstractNum>
  <w:abstractNum w:abstractNumId="127963">
    <w:lvl>
      <w:numFmt w:val="bullet"/>
      <w:suff w:val="tab"/>
      <w:lvlText w:val="•"/>
      <w:rPr>
        <w:color w:val="3370ff"/>
      </w:rPr>
    </w:lvl>
  </w:abstractNum>
  <w:abstractNum w:abstractNumId="127964">
    <w:lvl>
      <w:numFmt w:val="bullet"/>
      <w:suff w:val="tab"/>
      <w:lvlText w:val="•"/>
      <w:rPr>
        <w:color w:val="3370ff"/>
      </w:rPr>
    </w:lvl>
  </w:abstractNum>
  <w:abstractNum w:abstractNumId="127965">
    <w:lvl>
      <w:numFmt w:val="bullet"/>
      <w:suff w:val="tab"/>
      <w:lvlText w:val="•"/>
      <w:rPr>
        <w:color w:val="3370ff"/>
      </w:rPr>
    </w:lvl>
  </w:abstractNum>
  <w:abstractNum w:abstractNumId="127966">
    <w:lvl>
      <w:numFmt w:val="bullet"/>
      <w:suff w:val="tab"/>
      <w:lvlText w:val="•"/>
      <w:rPr>
        <w:color w:val="3370ff"/>
      </w:rPr>
    </w:lvl>
  </w:abstractNum>
  <w:abstractNum w:abstractNumId="127967">
    <w:lvl>
      <w:numFmt w:val="bullet"/>
      <w:suff w:val="tab"/>
      <w:lvlText w:val="•"/>
      <w:rPr>
        <w:color w:val="3370ff"/>
      </w:rPr>
    </w:lvl>
  </w:abstractNum>
  <w:abstractNum w:abstractNumId="127968">
    <w:lvl>
      <w:numFmt w:val="bullet"/>
      <w:suff w:val="tab"/>
      <w:lvlText w:val="•"/>
      <w:rPr>
        <w:color w:val="3370ff"/>
      </w:rPr>
    </w:lvl>
  </w:abstractNum>
  <w:abstractNum w:abstractNumId="127969">
    <w:lvl>
      <w:numFmt w:val="bullet"/>
      <w:suff w:val="tab"/>
      <w:lvlText w:val="￮"/>
      <w:rPr>
        <w:color w:val="3370ff"/>
      </w:rPr>
    </w:lvl>
  </w:abstractNum>
  <w:abstractNum w:abstractNumId="127970">
    <w:lvl>
      <w:numFmt w:val="bullet"/>
      <w:suff w:val="tab"/>
      <w:lvlText w:val="￮"/>
      <w:rPr>
        <w:color w:val="3370ff"/>
      </w:rPr>
    </w:lvl>
  </w:abstractNum>
  <w:abstractNum w:abstractNumId="127971">
    <w:lvl>
      <w:numFmt w:val="bullet"/>
      <w:suff w:val="tab"/>
      <w:lvlText w:val="•"/>
      <w:rPr>
        <w:color w:val="3370ff"/>
      </w:rPr>
    </w:lvl>
  </w:abstractNum>
  <w:abstractNum w:abstractNumId="127972">
    <w:lvl>
      <w:numFmt w:val="bullet"/>
      <w:suff w:val="tab"/>
      <w:lvlText w:val="￮"/>
      <w:rPr>
        <w:color w:val="3370ff"/>
      </w:rPr>
    </w:lvl>
  </w:abstractNum>
  <w:abstractNum w:abstractNumId="127973">
    <w:lvl>
      <w:numFmt w:val="bullet"/>
      <w:suff w:val="tab"/>
      <w:lvlText w:val="￮"/>
      <w:rPr>
        <w:color w:val="3370ff"/>
      </w:rPr>
    </w:lvl>
  </w:abstractNum>
  <w:abstractNum w:abstractNumId="127974">
    <w:lvl>
      <w:start w:val="1"/>
      <w:numFmt w:val="lowerRoman"/>
      <w:suff w:val="tab"/>
      <w:lvlText w:val="%1."/>
      <w:rPr>
        <w:color w:val="3370ff"/>
      </w:rPr>
    </w:lvl>
  </w:abstractNum>
  <w:abstractNum w:abstractNumId="127975">
    <w:lvl>
      <w:start w:val="2"/>
      <w:numFmt w:val="lowerRoman"/>
      <w:suff w:val="tab"/>
      <w:lvlText w:val="%1."/>
      <w:rPr>
        <w:color w:val="3370ff"/>
      </w:rPr>
    </w:lvl>
  </w:abstractNum>
  <w:abstractNum w:abstractNumId="127976">
    <w:lvl>
      <w:start w:val="3"/>
      <w:numFmt w:val="lowerRoman"/>
      <w:suff w:val="tab"/>
      <w:lvlText w:val="%1."/>
      <w:rPr>
        <w:color w:val="3370ff"/>
      </w:rPr>
    </w:lvl>
  </w:abstractNum>
  <w:abstractNum w:abstractNumId="127977">
    <w:lvl>
      <w:numFmt w:val="bullet"/>
      <w:suff w:val="tab"/>
      <w:lvlText w:val="￮"/>
      <w:rPr>
        <w:color w:val="3370ff"/>
      </w:rPr>
    </w:lvl>
  </w:abstractNum>
  <w:abstractNum w:abstractNumId="127978">
    <w:lvl>
      <w:numFmt w:val="bullet"/>
      <w:suff w:val="tab"/>
      <w:lvlText w:val="￮"/>
      <w:rPr>
        <w:color w:val="3370ff"/>
      </w:rPr>
    </w:lvl>
  </w:abstractNum>
  <w:abstractNum w:abstractNumId="127979">
    <w:lvl>
      <w:numFmt w:val="bullet"/>
      <w:suff w:val="tab"/>
      <w:lvlText w:val="•"/>
      <w:rPr>
        <w:color w:val="3370ff"/>
      </w:rPr>
    </w:lvl>
  </w:abstractNum>
  <w:abstractNum w:abstractNumId="127980">
    <w:lvl>
      <w:numFmt w:val="bullet"/>
      <w:suff w:val="tab"/>
      <w:lvlText w:val="•"/>
      <w:rPr>
        <w:color w:val="3370ff"/>
      </w:rPr>
    </w:lvl>
  </w:abstractNum>
  <w:abstractNum w:abstractNumId="127981">
    <w:lvl>
      <w:numFmt w:val="bullet"/>
      <w:suff w:val="tab"/>
      <w:lvlText w:val="•"/>
      <w:rPr>
        <w:color w:val="3370ff"/>
      </w:rPr>
    </w:lvl>
  </w:abstractNum>
  <w:abstractNum w:abstractNumId="127982">
    <w:lvl>
      <w:numFmt w:val="bullet"/>
      <w:suff w:val="tab"/>
      <w:lvlText w:val="•"/>
      <w:rPr>
        <w:color w:val="3370ff"/>
      </w:rPr>
    </w:lvl>
  </w:abstractNum>
  <w:abstractNum w:abstractNumId="127983">
    <w:lvl>
      <w:start w:val="1"/>
      <w:numFmt w:val="lowerLetter"/>
      <w:suff w:val="tab"/>
      <w:lvlText w:val="%1."/>
      <w:rPr>
        <w:color w:val="3370ff"/>
      </w:rPr>
    </w:lvl>
  </w:abstractNum>
  <w:abstractNum w:abstractNumId="127984">
    <w:lvl>
      <w:numFmt w:val="bullet"/>
      <w:suff w:val="tab"/>
      <w:lvlText w:val="▪"/>
      <w:rPr>
        <w:color w:val="3370ff"/>
        <w:sz w:val="11"/>
      </w:rPr>
    </w:lvl>
  </w:abstractNum>
  <w:abstractNum w:abstractNumId="127985">
    <w:lvl>
      <w:start w:val="2"/>
      <w:numFmt w:val="lowerLetter"/>
      <w:suff w:val="tab"/>
      <w:lvlText w:val="%1."/>
      <w:rPr>
        <w:color w:val="3370ff"/>
      </w:rPr>
    </w:lvl>
  </w:abstractNum>
  <w:abstractNum w:abstractNumId="127986">
    <w:lvl>
      <w:numFmt w:val="bullet"/>
      <w:suff w:val="tab"/>
      <w:lvlText w:val="▪"/>
      <w:rPr>
        <w:color w:val="3370ff"/>
        <w:sz w:val="11"/>
      </w:rPr>
    </w:lvl>
  </w:abstractNum>
  <w:abstractNum w:abstractNumId="127987">
    <w:lvl>
      <w:start w:val="3"/>
      <w:numFmt w:val="lowerLetter"/>
      <w:suff w:val="tab"/>
      <w:lvlText w:val="%1."/>
      <w:rPr>
        <w:color w:val="3370ff"/>
      </w:rPr>
    </w:lvl>
  </w:abstractNum>
  <w:abstractNum w:abstractNumId="127988">
    <w:lvl>
      <w:numFmt w:val="bullet"/>
      <w:suff w:val="tab"/>
      <w:lvlText w:val="▪"/>
      <w:rPr>
        <w:color w:val="3370ff"/>
        <w:sz w:val="11"/>
      </w:rPr>
    </w:lvl>
  </w:abstractNum>
  <w:abstractNum w:abstractNumId="127989">
    <w:lvl>
      <w:start w:val="4"/>
      <w:numFmt w:val="lowerLetter"/>
      <w:suff w:val="tab"/>
      <w:lvlText w:val="%1."/>
      <w:rPr>
        <w:color w:val="3370ff"/>
      </w:rPr>
    </w:lvl>
  </w:abstractNum>
  <w:abstractNum w:abstractNumId="127990">
    <w:lvl>
      <w:numFmt w:val="bullet"/>
      <w:suff w:val="tab"/>
      <w:lvlText w:val="▪"/>
      <w:rPr>
        <w:color w:val="3370ff"/>
        <w:sz w:val="11"/>
      </w:rPr>
    </w:lvl>
  </w:abstractNum>
  <w:abstractNum w:abstractNumId="127991">
    <w:lvl>
      <w:start w:val="5"/>
      <w:numFmt w:val="lowerLetter"/>
      <w:suff w:val="tab"/>
      <w:lvlText w:val="%1."/>
      <w:rPr>
        <w:color w:val="3370ff"/>
      </w:rPr>
    </w:lvl>
  </w:abstractNum>
  <w:abstractNum w:abstractNumId="127992">
    <w:lvl>
      <w:numFmt w:val="bullet"/>
      <w:suff w:val="tab"/>
      <w:lvlText w:val="▪"/>
      <w:rPr>
        <w:color w:val="3370ff"/>
        <w:sz w:val="11"/>
      </w:rPr>
    </w:lvl>
  </w:abstractNum>
  <w:abstractNum w:abstractNumId="127993">
    <w:lvl>
      <w:start w:val="6"/>
      <w:numFmt w:val="lowerLetter"/>
      <w:suff w:val="tab"/>
      <w:lvlText w:val="%1."/>
      <w:rPr>
        <w:color w:val="3370ff"/>
      </w:rPr>
    </w:lvl>
  </w:abstractNum>
  <w:abstractNum w:abstractNumId="127994">
    <w:lvl>
      <w:numFmt w:val="bullet"/>
      <w:suff w:val="tab"/>
      <w:lvlText w:val="▪"/>
      <w:rPr>
        <w:color w:val="3370ff"/>
        <w:sz w:val="11"/>
      </w:rPr>
    </w:lvl>
  </w:abstractNum>
  <w:abstractNum w:abstractNumId="127995">
    <w:lvl>
      <w:numFmt w:val="bullet"/>
      <w:suff w:val="tab"/>
      <w:lvlText w:val="•"/>
      <w:rPr>
        <w:color w:val="3370ff"/>
      </w:rPr>
    </w:lvl>
  </w:abstractNum>
  <w:abstractNum w:abstractNumId="127996">
    <w:lvl>
      <w:numFmt w:val="bullet"/>
      <w:suff w:val="tab"/>
      <w:lvlText w:val="￮"/>
      <w:rPr>
        <w:color w:val="3370ff"/>
      </w:rPr>
    </w:lvl>
  </w:abstractNum>
  <w:abstractNum w:abstractNumId="127997">
    <w:lvl>
      <w:numFmt w:val="bullet"/>
      <w:suff w:val="tab"/>
      <w:lvlText w:val="•"/>
      <w:rPr>
        <w:color w:val="3370ff"/>
      </w:rPr>
    </w:lvl>
  </w:abstractNum>
  <w:abstractNum w:abstractNumId="127998">
    <w:lvl>
      <w:numFmt w:val="bullet"/>
      <w:suff w:val="tab"/>
      <w:lvlText w:val="•"/>
      <w:rPr>
        <w:color w:val="3370ff"/>
      </w:rPr>
    </w:lvl>
  </w:abstractNum>
  <w:abstractNum w:abstractNumId="127999">
    <w:lvl>
      <w:numFmt w:val="bullet"/>
      <w:suff w:val="tab"/>
      <w:lvlText w:val="•"/>
      <w:rPr>
        <w:color w:val="3370ff"/>
      </w:rPr>
    </w:lvl>
  </w:abstractNum>
  <w:abstractNum w:abstractNumId="128000">
    <w:lvl>
      <w:numFmt w:val="bullet"/>
      <w:suff w:val="tab"/>
      <w:lvlText w:val="•"/>
      <w:rPr>
        <w:color w:val="3370ff"/>
      </w:rPr>
    </w:lvl>
  </w:abstractNum>
  <w:abstractNum w:abstractNumId="128001">
    <w:lvl>
      <w:numFmt w:val="bullet"/>
      <w:suff w:val="tab"/>
      <w:lvlText w:val="•"/>
      <w:rPr>
        <w:color w:val="3370ff"/>
      </w:rPr>
    </w:lvl>
  </w:abstractNum>
  <w:abstractNum w:abstractNumId="128002">
    <w:lvl>
      <w:numFmt w:val="bullet"/>
      <w:suff w:val="tab"/>
      <w:lvlText w:val="•"/>
      <w:rPr>
        <w:color w:val="3370ff"/>
      </w:rPr>
    </w:lvl>
  </w:abstractNum>
  <w:abstractNum w:abstractNumId="128003">
    <w:lvl>
      <w:numFmt w:val="bullet"/>
      <w:suff w:val="tab"/>
      <w:lvlText w:val="•"/>
      <w:rPr>
        <w:color w:val="3370ff"/>
      </w:rPr>
    </w:lvl>
  </w:abstractNum>
  <w:abstractNum w:abstractNumId="128004">
    <w:lvl>
      <w:numFmt w:val="bullet"/>
      <w:suff w:val="tab"/>
      <w:lvlText w:val="•"/>
      <w:rPr>
        <w:color w:val="3370ff"/>
      </w:rPr>
    </w:lvl>
  </w:abstractNum>
  <w:num w:numId="1">
    <w:abstractNumId w:val="127859"/>
  </w:num>
  <w:num w:numId="2">
    <w:abstractNumId w:val="127860"/>
  </w:num>
  <w:num w:numId="3">
    <w:abstractNumId w:val="127861"/>
  </w:num>
  <w:num w:numId="4">
    <w:abstractNumId w:val="127862"/>
  </w:num>
  <w:num w:numId="5">
    <w:abstractNumId w:val="127863"/>
  </w:num>
  <w:num w:numId="6">
    <w:abstractNumId w:val="127864"/>
  </w:num>
  <w:num w:numId="7">
    <w:abstractNumId w:val="127865"/>
  </w:num>
  <w:num w:numId="8">
    <w:abstractNumId w:val="127866"/>
  </w:num>
  <w:num w:numId="9">
    <w:abstractNumId w:val="127867"/>
  </w:num>
  <w:num w:numId="10">
    <w:abstractNumId w:val="127868"/>
  </w:num>
  <w:num w:numId="11">
    <w:abstractNumId w:val="127869"/>
  </w:num>
  <w:num w:numId="12">
    <w:abstractNumId w:val="127870"/>
  </w:num>
  <w:num w:numId="13">
    <w:abstractNumId w:val="127871"/>
  </w:num>
  <w:num w:numId="14">
    <w:abstractNumId w:val="127872"/>
  </w:num>
  <w:num w:numId="15">
    <w:abstractNumId w:val="127873"/>
  </w:num>
  <w:num w:numId="16">
    <w:abstractNumId w:val="127874"/>
  </w:num>
  <w:num w:numId="17">
    <w:abstractNumId w:val="127875"/>
  </w:num>
  <w:num w:numId="18">
    <w:abstractNumId w:val="127876"/>
  </w:num>
  <w:num w:numId="19">
    <w:abstractNumId w:val="127877"/>
  </w:num>
  <w:num w:numId="20">
    <w:abstractNumId w:val="127878"/>
  </w:num>
  <w:num w:numId="21">
    <w:abstractNumId w:val="127879"/>
  </w:num>
  <w:num w:numId="22">
    <w:abstractNumId w:val="127880"/>
  </w:num>
  <w:num w:numId="23">
    <w:abstractNumId w:val="127881"/>
  </w:num>
  <w:num w:numId="24">
    <w:abstractNumId w:val="127882"/>
  </w:num>
  <w:num w:numId="25">
    <w:abstractNumId w:val="127883"/>
  </w:num>
  <w:num w:numId="26">
    <w:abstractNumId w:val="127884"/>
  </w:num>
  <w:num w:numId="27">
    <w:abstractNumId w:val="127885"/>
  </w:num>
  <w:num w:numId="28">
    <w:abstractNumId w:val="127886"/>
  </w:num>
  <w:num w:numId="29">
    <w:abstractNumId w:val="127887"/>
  </w:num>
  <w:num w:numId="30">
    <w:abstractNumId w:val="127888"/>
  </w:num>
  <w:num w:numId="31">
    <w:abstractNumId w:val="127889"/>
  </w:num>
  <w:num w:numId="32">
    <w:abstractNumId w:val="127890"/>
  </w:num>
  <w:num w:numId="33">
    <w:abstractNumId w:val="127891"/>
  </w:num>
  <w:num w:numId="34">
    <w:abstractNumId w:val="127892"/>
  </w:num>
  <w:num w:numId="35">
    <w:abstractNumId w:val="127893"/>
  </w:num>
  <w:num w:numId="36">
    <w:abstractNumId w:val="127894"/>
  </w:num>
  <w:num w:numId="37">
    <w:abstractNumId w:val="127895"/>
  </w:num>
  <w:num w:numId="38">
    <w:abstractNumId w:val="127896"/>
  </w:num>
  <w:num w:numId="39">
    <w:abstractNumId w:val="127897"/>
  </w:num>
  <w:num w:numId="40">
    <w:abstractNumId w:val="127898"/>
  </w:num>
  <w:num w:numId="41">
    <w:abstractNumId w:val="127899"/>
  </w:num>
  <w:num w:numId="42">
    <w:abstractNumId w:val="127900"/>
  </w:num>
  <w:num w:numId="43">
    <w:abstractNumId w:val="127901"/>
  </w:num>
  <w:num w:numId="44">
    <w:abstractNumId w:val="127902"/>
  </w:num>
  <w:num w:numId="45">
    <w:abstractNumId w:val="127903"/>
  </w:num>
  <w:num w:numId="46">
    <w:abstractNumId w:val="127904"/>
  </w:num>
  <w:num w:numId="47">
    <w:abstractNumId w:val="127905"/>
  </w:num>
  <w:num w:numId="48">
    <w:abstractNumId w:val="127906"/>
  </w:num>
  <w:num w:numId="49">
    <w:abstractNumId w:val="127907"/>
  </w:num>
  <w:num w:numId="50">
    <w:abstractNumId w:val="127908"/>
  </w:num>
  <w:num w:numId="51">
    <w:abstractNumId w:val="127909"/>
  </w:num>
  <w:num w:numId="52">
    <w:abstractNumId w:val="127910"/>
  </w:num>
  <w:num w:numId="53">
    <w:abstractNumId w:val="127911"/>
  </w:num>
  <w:num w:numId="54">
    <w:abstractNumId w:val="127912"/>
  </w:num>
  <w:num w:numId="55">
    <w:abstractNumId w:val="127913"/>
  </w:num>
  <w:num w:numId="56">
    <w:abstractNumId w:val="127914"/>
  </w:num>
  <w:num w:numId="57">
    <w:abstractNumId w:val="127915"/>
  </w:num>
  <w:num w:numId="58">
    <w:abstractNumId w:val="127916"/>
  </w:num>
  <w:num w:numId="59">
    <w:abstractNumId w:val="127917"/>
  </w:num>
  <w:num w:numId="60">
    <w:abstractNumId w:val="127918"/>
  </w:num>
  <w:num w:numId="61">
    <w:abstractNumId w:val="127919"/>
  </w:num>
  <w:num w:numId="62">
    <w:abstractNumId w:val="127920"/>
  </w:num>
  <w:num w:numId="63">
    <w:abstractNumId w:val="127921"/>
  </w:num>
  <w:num w:numId="64">
    <w:abstractNumId w:val="127922"/>
  </w:num>
  <w:num w:numId="65">
    <w:abstractNumId w:val="127923"/>
  </w:num>
  <w:num w:numId="66">
    <w:abstractNumId w:val="127924"/>
  </w:num>
  <w:num w:numId="67">
    <w:abstractNumId w:val="127925"/>
  </w:num>
  <w:num w:numId="68">
    <w:abstractNumId w:val="127926"/>
  </w:num>
  <w:num w:numId="69">
    <w:abstractNumId w:val="127927"/>
  </w:num>
  <w:num w:numId="70">
    <w:abstractNumId w:val="127928"/>
  </w:num>
  <w:num w:numId="71">
    <w:abstractNumId w:val="127929"/>
  </w:num>
  <w:num w:numId="72">
    <w:abstractNumId w:val="127930"/>
  </w:num>
  <w:num w:numId="73">
    <w:abstractNumId w:val="127931"/>
  </w:num>
  <w:num w:numId="74">
    <w:abstractNumId w:val="127932"/>
  </w:num>
  <w:num w:numId="75">
    <w:abstractNumId w:val="127933"/>
  </w:num>
  <w:num w:numId="76">
    <w:abstractNumId w:val="127934"/>
  </w:num>
  <w:num w:numId="77">
    <w:abstractNumId w:val="127935"/>
  </w:num>
  <w:num w:numId="78">
    <w:abstractNumId w:val="127936"/>
  </w:num>
  <w:num w:numId="79">
    <w:abstractNumId w:val="127937"/>
  </w:num>
  <w:num w:numId="80">
    <w:abstractNumId w:val="127938"/>
  </w:num>
  <w:num w:numId="81">
    <w:abstractNumId w:val="127939"/>
  </w:num>
  <w:num w:numId="82">
    <w:abstractNumId w:val="127940"/>
  </w:num>
  <w:num w:numId="83">
    <w:abstractNumId w:val="127941"/>
  </w:num>
  <w:num w:numId="84">
    <w:abstractNumId w:val="127942"/>
  </w:num>
  <w:num w:numId="85">
    <w:abstractNumId w:val="127943"/>
  </w:num>
  <w:num w:numId="86">
    <w:abstractNumId w:val="127944"/>
  </w:num>
  <w:num w:numId="87">
    <w:abstractNumId w:val="127945"/>
  </w:num>
  <w:num w:numId="88">
    <w:abstractNumId w:val="127946"/>
  </w:num>
  <w:num w:numId="89">
    <w:abstractNumId w:val="127947"/>
  </w:num>
  <w:num w:numId="90">
    <w:abstractNumId w:val="127948"/>
  </w:num>
  <w:num w:numId="91">
    <w:abstractNumId w:val="127949"/>
  </w:num>
  <w:num w:numId="92">
    <w:abstractNumId w:val="127950"/>
  </w:num>
  <w:num w:numId="93">
    <w:abstractNumId w:val="127951"/>
  </w:num>
  <w:num w:numId="94">
    <w:abstractNumId w:val="127952"/>
  </w:num>
  <w:num w:numId="95">
    <w:abstractNumId w:val="127953"/>
  </w:num>
  <w:num w:numId="96">
    <w:abstractNumId w:val="127954"/>
  </w:num>
  <w:num w:numId="97">
    <w:abstractNumId w:val="127955"/>
  </w:num>
  <w:num w:numId="98">
    <w:abstractNumId w:val="127956"/>
  </w:num>
  <w:num w:numId="99">
    <w:abstractNumId w:val="127957"/>
  </w:num>
  <w:num w:numId="100">
    <w:abstractNumId w:val="127958"/>
  </w:num>
  <w:num w:numId="101">
    <w:abstractNumId w:val="127959"/>
  </w:num>
  <w:num w:numId="102">
    <w:abstractNumId w:val="127960"/>
  </w:num>
  <w:num w:numId="103">
    <w:abstractNumId w:val="127961"/>
  </w:num>
  <w:num w:numId="104">
    <w:abstractNumId w:val="127962"/>
  </w:num>
  <w:num w:numId="105">
    <w:abstractNumId w:val="127963"/>
  </w:num>
  <w:num w:numId="106">
    <w:abstractNumId w:val="127964"/>
  </w:num>
  <w:num w:numId="107">
    <w:abstractNumId w:val="127965"/>
  </w:num>
  <w:num w:numId="108">
    <w:abstractNumId w:val="127966"/>
  </w:num>
  <w:num w:numId="109">
    <w:abstractNumId w:val="127967"/>
  </w:num>
  <w:num w:numId="110">
    <w:abstractNumId w:val="127968"/>
  </w:num>
  <w:num w:numId="111">
    <w:abstractNumId w:val="127969"/>
  </w:num>
  <w:num w:numId="112">
    <w:abstractNumId w:val="127970"/>
  </w:num>
  <w:num w:numId="113">
    <w:abstractNumId w:val="127971"/>
  </w:num>
  <w:num w:numId="114">
    <w:abstractNumId w:val="127972"/>
  </w:num>
  <w:num w:numId="115">
    <w:abstractNumId w:val="127973"/>
  </w:num>
  <w:num w:numId="116">
    <w:abstractNumId w:val="127974"/>
  </w:num>
  <w:num w:numId="117">
    <w:abstractNumId w:val="127975"/>
  </w:num>
  <w:num w:numId="118">
    <w:abstractNumId w:val="127976"/>
  </w:num>
  <w:num w:numId="119">
    <w:abstractNumId w:val="127977"/>
  </w:num>
  <w:num w:numId="120">
    <w:abstractNumId w:val="127978"/>
  </w:num>
  <w:num w:numId="121">
    <w:abstractNumId w:val="127979"/>
  </w:num>
  <w:num w:numId="122">
    <w:abstractNumId w:val="127980"/>
  </w:num>
  <w:num w:numId="123">
    <w:abstractNumId w:val="127981"/>
  </w:num>
  <w:num w:numId="124">
    <w:abstractNumId w:val="127982"/>
  </w:num>
  <w:num w:numId="125">
    <w:abstractNumId w:val="127983"/>
  </w:num>
  <w:num w:numId="126">
    <w:abstractNumId w:val="127984"/>
  </w:num>
  <w:num w:numId="127">
    <w:abstractNumId w:val="127985"/>
  </w:num>
  <w:num w:numId="128">
    <w:abstractNumId w:val="127986"/>
  </w:num>
  <w:num w:numId="129">
    <w:abstractNumId w:val="127987"/>
  </w:num>
  <w:num w:numId="130">
    <w:abstractNumId w:val="127988"/>
  </w:num>
  <w:num w:numId="131">
    <w:abstractNumId w:val="127989"/>
  </w:num>
  <w:num w:numId="132">
    <w:abstractNumId w:val="127990"/>
  </w:num>
  <w:num w:numId="133">
    <w:abstractNumId w:val="127991"/>
  </w:num>
  <w:num w:numId="134">
    <w:abstractNumId w:val="127992"/>
  </w:num>
  <w:num w:numId="135">
    <w:abstractNumId w:val="127993"/>
  </w:num>
  <w:num w:numId="136">
    <w:abstractNumId w:val="127994"/>
  </w:num>
  <w:num w:numId="137">
    <w:abstractNumId w:val="127995"/>
  </w:num>
  <w:num w:numId="138">
    <w:abstractNumId w:val="127996"/>
  </w:num>
  <w:num w:numId="139">
    <w:abstractNumId w:val="127997"/>
  </w:num>
  <w:num w:numId="140">
    <w:abstractNumId w:val="127998"/>
  </w:num>
  <w:num w:numId="141">
    <w:abstractNumId w:val="127999"/>
  </w:num>
  <w:num w:numId="142">
    <w:abstractNumId w:val="128000"/>
  </w:num>
  <w:num w:numId="143">
    <w:abstractNumId w:val="128001"/>
  </w:num>
  <w:num w:numId="144">
    <w:abstractNumId w:val="128002"/>
  </w:num>
  <w:num w:numId="145">
    <w:abstractNumId w:val="128003"/>
  </w:num>
  <w:num w:numId="146">
    <w:abstractNumId w:val="128004"/>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embeddings/Microsoft_Excel_Worksheet2.xlsx" Type="http://schemas.openxmlformats.org/officeDocument/2006/relationships/package"/><Relationship Id="rId11" Target="media/image2.png" Type="http://schemas.openxmlformats.org/officeDocument/2006/relationships/image"/><Relationship Id="rId12" Target="embeddings/Microsoft_Excel_Worksheet3.xlsx" Type="http://schemas.openxmlformats.org/officeDocument/2006/relationships/package"/><Relationship Id="rId13" Target="media/image3.png" Type="http://schemas.openxmlformats.org/officeDocument/2006/relationships/image"/><Relationship Id="rId14" Target="embeddings/Microsoft_Excel_Worksheet4.xlsx" Type="http://schemas.openxmlformats.org/officeDocument/2006/relationships/package"/><Relationship Id="rId15" Target="media/image4.png" Type="http://schemas.openxmlformats.org/officeDocument/2006/relationships/image"/><Relationship Id="rId16" Target="https://bytedance.feishu.cn/docx/PyjndzN9LoGs38xLjxxcH6kXnYf" TargetMode="External" Type="http://schemas.openxmlformats.org/officeDocument/2006/relationships/hyperlink"/><Relationship Id="rId17" Target="embeddings/Microsoft_Excel_Worksheet5.xlsx" Type="http://schemas.openxmlformats.org/officeDocument/2006/relationships/package"/><Relationship Id="rId18" Target="media/image5.png" Type="http://schemas.openxmlformats.org/officeDocument/2006/relationships/image"/><Relationship Id="rId19" Target="https://bytedance.feishu.cn/docx/O2Iydmtq1oemfcxw0Dmcwe4Cnib" TargetMode="External" Type="http://schemas.openxmlformats.org/officeDocument/2006/relationships/hyperlink"/><Relationship Id="rId2" Target="styles.xml" Type="http://schemas.openxmlformats.org/officeDocument/2006/relationships/styles"/><Relationship Id="rId20" Target="embeddings/Microsoft_Excel_Worksheet6.xlsx" Type="http://schemas.openxmlformats.org/officeDocument/2006/relationships/package"/><Relationship Id="rId21" Target="media/image6.png" Type="http://schemas.openxmlformats.org/officeDocument/2006/relationships/image"/><Relationship Id="rId22" Target="https://bytedance.feishu.cn/sheets/shtcnvOYmdGtPWg5oAiC26nqzxe?sheet=nbT6I0&amp;source_type=message&amp;from=message" TargetMode="External" Type="http://schemas.openxmlformats.org/officeDocument/2006/relationships/hyperlink"/><Relationship Id="rId23" Target="https://bytedance.feishu.cn/docx/IEYxdQzHkoOUPoxk7ESc2BxDnjg" TargetMode="External" Type="http://schemas.openxmlformats.org/officeDocument/2006/relationships/hyperlink"/><Relationship Id="rId24" Target="embeddings/Microsoft_Excel_Worksheet7.xlsx" Type="http://schemas.openxmlformats.org/officeDocument/2006/relationships/package"/><Relationship Id="rId25" Target="media/image7.png" Type="http://schemas.openxmlformats.org/officeDocument/2006/relationships/image"/><Relationship Id="rId26" Target="embeddings/Microsoft_Excel_Worksheet8.xlsx" Type="http://schemas.openxmlformats.org/officeDocument/2006/relationships/package"/><Relationship Id="rId27" Target="media/image8.png" Type="http://schemas.openxmlformats.org/officeDocument/2006/relationships/image"/><Relationship Id="rId28" Target="https://bytedance.feishu.cn/docx/FYA7dxdGMowT1YxsfspcJxoUnub" TargetMode="External" Type="http://schemas.openxmlformats.org/officeDocument/2006/relationships/hyperlink"/><Relationship Id="rId29" Target="https://bytedance.feishu.cn/docx/Jlfzd2boZoTyAuxYB6acAXdpnlb" TargetMode="External" Type="http://schemas.openxmlformats.org/officeDocument/2006/relationships/hyperlink"/><Relationship Id="rId3" Target="footer1.xml" Type="http://schemas.openxmlformats.org/officeDocument/2006/relationships/footer"/><Relationship Id="rId30" Target="embeddings/Microsoft_Excel_Worksheet9.xlsx" Type="http://schemas.openxmlformats.org/officeDocument/2006/relationships/package"/><Relationship Id="rId31" Target="media/image9.png" Type="http://schemas.openxmlformats.org/officeDocument/2006/relationships/image"/><Relationship Id="rId32" Target="https://bytedance.feishu.cn/docx/E2FjdYIbIoC7T2xq3Mzca7gMnJf" TargetMode="External" Type="http://schemas.openxmlformats.org/officeDocument/2006/relationships/hyperlink"/><Relationship Id="rId33" Target="embeddings/Microsoft_Excel_Worksheet10.xlsx" Type="http://schemas.openxmlformats.org/officeDocument/2006/relationships/package"/><Relationship Id="rId34" Target="media/image10.png" Type="http://schemas.openxmlformats.org/officeDocument/2006/relationships/image"/><Relationship Id="rId35" Target="embeddings/Microsoft_Excel_Worksheet11.xlsx" Type="http://schemas.openxmlformats.org/officeDocument/2006/relationships/package"/><Relationship Id="rId36" Target="media/image11.png" Type="http://schemas.openxmlformats.org/officeDocument/2006/relationships/image"/><Relationship Id="rId37" Target="https://bytedance.feishu.cn/docx/ChLkd7Bu6oFwGUxYHD8cEDnDnog" TargetMode="External" Type="http://schemas.openxmlformats.org/officeDocument/2006/relationships/hyperlink"/><Relationship Id="rId38" Target="embeddings/Microsoft_Excel_Worksheet12.xlsx" Type="http://schemas.openxmlformats.org/officeDocument/2006/relationships/package"/><Relationship Id="rId39" Target="media/image12.png" Type="http://schemas.openxmlformats.org/officeDocument/2006/relationships/image"/><Relationship Id="rId4" Target="https://bytedance.feishu.cn/docx/X1hNdOT6OorlLYxsOWrcDAtpnNg" TargetMode="External" Type="http://schemas.openxmlformats.org/officeDocument/2006/relationships/hyperlink"/><Relationship Id="rId40" Target="media/image13.png" Type="http://schemas.openxmlformats.org/officeDocument/2006/relationships/image"/><Relationship Id="rId41" Target="embeddings/Microsoft_Excel_Worksheet13.xlsx" Type="http://schemas.openxmlformats.org/officeDocument/2006/relationships/package"/><Relationship Id="rId42" Target="media/image14.png" Type="http://schemas.openxmlformats.org/officeDocument/2006/relationships/image"/><Relationship Id="rId43" Target="embeddings/Microsoft_Excel_Worksheet14.xlsx" Type="http://schemas.openxmlformats.org/officeDocument/2006/relationships/package"/><Relationship Id="rId44" Target="media/image15.png" Type="http://schemas.openxmlformats.org/officeDocument/2006/relationships/image"/><Relationship Id="rId45" Target="https://bytedance.feishu.cn/docx/U1mPdGtfzowNEyxSFZjcV73unvd" TargetMode="External" Type="http://schemas.openxmlformats.org/officeDocument/2006/relationships/hyperlink"/><Relationship Id="rId46" Target="embeddings/Microsoft_Excel_Worksheet15.xlsx" Type="http://schemas.openxmlformats.org/officeDocument/2006/relationships/package"/><Relationship Id="rId47" Target="media/image16.png" Type="http://schemas.openxmlformats.org/officeDocument/2006/relationships/image"/><Relationship Id="rId48" Target="https://bytedance.feishu.cn/docx/G05fdYgsIoTy4lxwBO1c4BsbnJd" TargetMode="External" Type="http://schemas.openxmlformats.org/officeDocument/2006/relationships/hyperlink"/><Relationship Id="rId49" Target="https://bytedance.feishu.cn/docx/UGPNdzCABo9rd0xwy76cO7Venjd" TargetMode="External" Type="http://schemas.openxmlformats.org/officeDocument/2006/relationships/hyperlink"/><Relationship Id="rId5" Target="https://bytedance.feishu.cn/docx/AsytdgVN6oOWAZxN3xRcJjGrnld" TargetMode="External" Type="http://schemas.openxmlformats.org/officeDocument/2006/relationships/hyperlink"/><Relationship Id="rId50" Target="https://bytedance.feishu.cn/docx/U1mPdGtfzowNEyxSFZjcV73unvd" TargetMode="External" Type="http://schemas.openxmlformats.org/officeDocument/2006/relationships/hyperlink"/><Relationship Id="rId51" Target="https://bytedance.feishu.cn/docx/CDUVdHKOYoPCj3xmAjvcVCAQn4e" TargetMode="External" Type="http://schemas.openxmlformats.org/officeDocument/2006/relationships/hyperlink"/><Relationship Id="rId52" Target="https://bytedance.feishu.cn/docx/CNARd88pAoacslx9ZfscOetPnuh" TargetMode="External" Type="http://schemas.openxmlformats.org/officeDocument/2006/relationships/hyperlink"/><Relationship Id="rId53" Target="https://bytedance.feishu.cn/docx/Jv9TdFUthoCs48xLYfAc3aqpnvb" TargetMode="External" Type="http://schemas.openxmlformats.org/officeDocument/2006/relationships/hyperlink"/><Relationship Id="rId54" Target="https://bytedance.feishu.cn/docx/DKWFdWcjEovDrGxVn4dc3bCjnWb" TargetMode="External" Type="http://schemas.openxmlformats.org/officeDocument/2006/relationships/hyperlink"/><Relationship Id="rId55" Target="https://bytedance.feishu.cn/docx/INY7dYt0IomB1Jxmup2cDXEKnMg" TargetMode="External" Type="http://schemas.openxmlformats.org/officeDocument/2006/relationships/hyperlink"/><Relationship Id="rId56" Target="https://bytedance.feishu.cn/docx/TafudXrT2oQvc5xozvbctCN8nQg" TargetMode="External" Type="http://schemas.openxmlformats.org/officeDocument/2006/relationships/hyperlink"/><Relationship Id="rId57" Target="embeddings/Microsoft_Excel_Worksheet16.xlsx" Type="http://schemas.openxmlformats.org/officeDocument/2006/relationships/package"/><Relationship Id="rId58" Target="media/image17.png" Type="http://schemas.openxmlformats.org/officeDocument/2006/relationships/image"/><Relationship Id="rId59" Target="https://bytedance.feishu.cn/docx/VZEodGuIBolQPCxDEutcyrX6nde" TargetMode="External" Type="http://schemas.openxmlformats.org/officeDocument/2006/relationships/hyperlink"/><Relationship Id="rId6" Target="https://bytedance.feishu.cn/docx/X5N6deCNMoh20fxE5ABc3FuZnGc" TargetMode="External" Type="http://schemas.openxmlformats.org/officeDocument/2006/relationships/hyperlink"/><Relationship Id="rId60" Target="https://bytedance.feishu.cn/docx/YdYVdPkHaoqedFxe0bIcF8O4nNb" TargetMode="External" Type="http://schemas.openxmlformats.org/officeDocument/2006/relationships/hyperlink"/><Relationship Id="rId61" Target="embeddings/Microsoft_Excel_Worksheet17.xlsx" Type="http://schemas.openxmlformats.org/officeDocument/2006/relationships/package"/><Relationship Id="rId62" Target="media/image18.png" Type="http://schemas.openxmlformats.org/officeDocument/2006/relationships/image"/><Relationship Id="rId63" Target="https://bytedance.feishu.cn/docx/OGnxdXK6mopGQ3xiuO4cQgVpncd" TargetMode="External" Type="http://schemas.openxmlformats.org/officeDocument/2006/relationships/hyperlink"/><Relationship Id="rId64" Target="embeddings/Microsoft_Excel_Worksheet18.xlsx" Type="http://schemas.openxmlformats.org/officeDocument/2006/relationships/package"/><Relationship Id="rId65" Target="media/image19.png" Type="http://schemas.openxmlformats.org/officeDocument/2006/relationships/image"/><Relationship Id="rId66" Target="https://bytedance.feishu.cn/docx/B62pdn4BXoVn7dxnTewcHmspnKe" TargetMode="External" Type="http://schemas.openxmlformats.org/officeDocument/2006/relationships/hyperlink"/><Relationship Id="rId67" Target="embeddings/Microsoft_Excel_Worksheet19.xlsx" Type="http://schemas.openxmlformats.org/officeDocument/2006/relationships/package"/><Relationship Id="rId68" Target="media/image20.png" Type="http://schemas.openxmlformats.org/officeDocument/2006/relationships/image"/><Relationship Id="rId69" Target="https://bytedance.feishu.cn/docx/KDRsdtUGNoCZ96xVLOIce5JUngc" TargetMode="External" Type="http://schemas.openxmlformats.org/officeDocument/2006/relationships/hyperlink"/><Relationship Id="rId7" Target="embeddings/Microsoft_Excel_Worksheet1.xlsx" Type="http://schemas.openxmlformats.org/officeDocument/2006/relationships/package"/><Relationship Id="rId70" Target="https://bytedance.feishu.cn/docx/ONkydM3kkoIHgOxSd05cFHSlnPd" TargetMode="External" Type="http://schemas.openxmlformats.org/officeDocument/2006/relationships/hyperlink"/><Relationship Id="rId71" Target="https://bytedance.feishu.cn/docx/Kth6dJPngowEuDxIxtEcgfc3nze" TargetMode="External" Type="http://schemas.openxmlformats.org/officeDocument/2006/relationships/hyperlink"/><Relationship Id="rId72" Target="header1.xml" Type="http://schemas.openxmlformats.org/officeDocument/2006/relationships/header"/><Relationship Id="rId73" Target="header2.xml" Type="http://schemas.openxmlformats.org/officeDocument/2006/relationships/header"/><Relationship Id="rId74" Target="header3.xml" Type="http://schemas.openxmlformats.org/officeDocument/2006/relationships/header"/><Relationship Id="rId8" Target="media/image1.png" Type="http://schemas.openxmlformats.org/officeDocument/2006/relationships/image"/><Relationship Id="rId9" Target="numbering.xml" Type="http://schemas.openxmlformats.org/officeDocument/2006/relationships/numbering"/></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2023-11-16T09:04:56Z</dcterms:created>
  <dc:creator>Apache POI</dc:creator>
</cp:coreProperties>
</file>